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154BD" w14:textId="77777777" w:rsidR="00E83667" w:rsidRPr="00977B08" w:rsidRDefault="005B12D6" w:rsidP="001769B6">
      <w:pPr>
        <w:pStyle w:val="Heading5"/>
      </w:pPr>
      <w:r w:rsidRPr="00977B08">
        <w:rPr>
          <w:lang w:val="nb-NO"/>
        </w:rPr>
        <w:t>OPPSUMMERING AV DEKNINGEN</w:t>
      </w:r>
    </w:p>
    <w:p w14:paraId="02BCC9FB" w14:textId="77777777" w:rsidR="00E83667" w:rsidRPr="00491916" w:rsidRDefault="005B12D6" w:rsidP="001769B6">
      <w:pPr>
        <w:pStyle w:val="Bodysmall"/>
        <w:rPr>
          <w:b/>
          <w:sz w:val="14"/>
          <w:szCs w:val="14"/>
          <w:lang w:val="fr-FR"/>
        </w:rPr>
      </w:pPr>
      <w:r w:rsidRPr="00C4490E">
        <w:rPr>
          <w:b/>
          <w:bCs/>
          <w:sz w:val="14"/>
          <w:szCs w:val="14"/>
          <w:lang w:val="nb-NO"/>
        </w:rPr>
        <w:t>Denne dekningen gjelder bare hvis du i lisensavtalen for lagerplassen ("lisensavtalen") har bedt oss om å inkludere gjenstandene du lagrer, i bedriftens forsikringsordninger og har betalt den aktuelle avgiften. Lisensen for lagerplassen og bruken din av den er fortsatt underlagt vilkårene i lisensavtalen. Les nøye gjennom punkt 44 i de generelle vilkårene for lisensavtalen.</w:t>
      </w:r>
    </w:p>
    <w:p w14:paraId="1F9D4447" w14:textId="77777777" w:rsidR="00E83667" w:rsidRPr="00491916" w:rsidRDefault="005B12D6">
      <w:pPr>
        <w:pStyle w:val="BodyText"/>
        <w:spacing w:before="10"/>
        <w:rPr>
          <w:sz w:val="14"/>
          <w:lang w:val="fr-FR"/>
        </w:rPr>
      </w:pPr>
      <w:r w:rsidRPr="007671B6">
        <w:rPr>
          <w:noProof/>
          <w:sz w:val="14"/>
          <w:lang w:val="en-GB" w:eastAsia="zh-CN"/>
        </w:rPr>
        <mc:AlternateContent>
          <mc:Choice Requires="wps">
            <w:drawing>
              <wp:anchor distT="0" distB="0" distL="0" distR="0" simplePos="0" relativeHeight="251658240" behindDoc="0" locked="0" layoutInCell="1" allowOverlap="1" wp14:anchorId="24C379B9" wp14:editId="7A216EB8">
                <wp:simplePos x="0" y="0"/>
                <wp:positionH relativeFrom="page">
                  <wp:posOffset>647700</wp:posOffset>
                </wp:positionH>
                <wp:positionV relativeFrom="paragraph">
                  <wp:posOffset>192405</wp:posOffset>
                </wp:positionV>
                <wp:extent cx="6264275" cy="0"/>
                <wp:effectExtent l="9525" t="14605" r="12700" b="13970"/>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12700">
                          <a:solidFill>
                            <a:srgbClr val="9EA0A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id="Line 4" o:spid="_x0000_s1025" style="mso-height-percent:0;mso-height-relative:page;mso-position-horizontal-relative:page;mso-width-percent:0;mso-width-relative:page;mso-wrap-distance-bottom:0;mso-wrap-distance-left:0;mso-wrap-distance-right:0;mso-wrap-distance-top:0;mso-wrap-style:square;position:absolute;visibility:visible;z-index:251659264" from="51pt,15.15pt" to="544.25pt,15.15pt" strokecolor="#9ea0a3" strokeweight="1pt">
                <w10:wrap type="topAndBottom"/>
              </v:line>
            </w:pict>
          </mc:Fallback>
        </mc:AlternateContent>
      </w:r>
    </w:p>
    <w:p w14:paraId="6F512412" w14:textId="77777777" w:rsidR="00E83667" w:rsidRPr="00491916" w:rsidRDefault="005B12D6" w:rsidP="00817C7C">
      <w:pPr>
        <w:pStyle w:val="Bodysmall"/>
        <w:jc w:val="center"/>
        <w:rPr>
          <w:b/>
          <w:sz w:val="14"/>
          <w:szCs w:val="14"/>
          <w:lang w:val="nb-NO"/>
        </w:rPr>
      </w:pPr>
      <w:r w:rsidRPr="007671B6">
        <w:rPr>
          <w:b/>
          <w:bCs/>
          <w:sz w:val="14"/>
          <w:szCs w:val="14"/>
          <w:lang w:val="nb-NO"/>
        </w:rPr>
        <w:t>Lisensavtalen krever at alle gjenstandene du lagrer, er forsikret til full gjenanskaffelsesverdi (ny erstatter gammel), og at denne dekningen til enhver tid videreføres. Vær oppmerksom på at uavhengig av om du ber oss om å inkludere gjenstandene du lagrer, i ordningene våre for bedriftsforsikring eller ikke, er erstatningsansvaret vårt for faktisk fysisk tap av eller skade på gjenstandene du lagrer, begrenset av vilkårene i lisensavtalen som utgjør en del av avtalen vår med deg.</w:t>
      </w:r>
    </w:p>
    <w:p w14:paraId="16E1B3F0" w14:textId="77777777" w:rsidR="00E83667" w:rsidRPr="007671B6" w:rsidRDefault="005B12D6">
      <w:pPr>
        <w:pStyle w:val="BodyText"/>
        <w:spacing w:line="20" w:lineRule="exact"/>
        <w:ind w:left="110"/>
        <w:rPr>
          <w:rFonts w:ascii="Arial"/>
          <w:sz w:val="14"/>
        </w:rPr>
      </w:pPr>
      <w:r w:rsidRPr="007671B6">
        <w:rPr>
          <w:rFonts w:ascii="Arial"/>
          <w:noProof/>
          <w:sz w:val="14"/>
          <w:lang w:val="en-GB" w:eastAsia="zh-CN"/>
        </w:rPr>
        <mc:AlternateContent>
          <mc:Choice Requires="wpg">
            <w:drawing>
              <wp:inline distT="0" distB="0" distL="0" distR="0" wp14:anchorId="6FA171BE" wp14:editId="1F956B41">
                <wp:extent cx="6276975" cy="12700"/>
                <wp:effectExtent l="6350" t="8255" r="3175" b="7620"/>
                <wp:docPr id="393880552" name="Group 2"/>
                <wp:cNvGraphicFramePr/>
                <a:graphic xmlns:a="http://schemas.openxmlformats.org/drawingml/2006/main">
                  <a:graphicData uri="http://schemas.microsoft.com/office/word/2010/wordprocessingGroup">
                    <wpg:wgp>
                      <wpg:cNvGrpSpPr/>
                      <wpg:grpSpPr>
                        <a:xfrm>
                          <a:off x="0" y="0"/>
                          <a:ext cx="6276975" cy="12700"/>
                          <a:chOff x="0" y="0"/>
                          <a:chExt cx="9885" cy="20"/>
                        </a:xfrm>
                      </wpg:grpSpPr>
                      <wps:wsp>
                        <wps:cNvPr id="30890861" name="Straight Connector 4"/>
                        <wps:cNvCnPr>
                          <a:cxnSpLocks noChangeShapeType="1"/>
                        </wps:cNvCnPr>
                        <wps:spPr bwMode="auto">
                          <a:xfrm>
                            <a:off x="10" y="10"/>
                            <a:ext cx="9865" cy="0"/>
                          </a:xfrm>
                          <a:prstGeom prst="line">
                            <a:avLst/>
                          </a:prstGeom>
                          <a:noFill/>
                          <a:ln w="12700">
                            <a:solidFill>
                              <a:srgbClr val="9EA0A3"/>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id="Group 2" o:spid="_x0000_i1026" style="width:494.25pt;height:1pt;mso-position-horizontal-relative:char;mso-position-vertical-relative:line" coordsize="9885,20">
                <v:line id="Straight Connector 4" o:spid="_x0000_s1027" style="mso-wrap-style:square;position:absolute;visibility:visible" from="10,10" to="9875,10" o:connectortype="straight" strokecolor="#9ea0a3" strokeweight="1pt"/>
                <w10:wrap type="none"/>
                <w10:anchorlock/>
              </v:group>
            </w:pict>
          </mc:Fallback>
        </mc:AlternateContent>
      </w:r>
    </w:p>
    <w:p w14:paraId="6BC0B927" w14:textId="77777777" w:rsidR="00E83667" w:rsidRPr="007671B6" w:rsidRDefault="00E83667">
      <w:pPr>
        <w:pStyle w:val="BodyText"/>
        <w:spacing w:before="10"/>
        <w:rPr>
          <w:rFonts w:ascii="Arial"/>
          <w:b/>
          <w:sz w:val="14"/>
        </w:rPr>
      </w:pPr>
    </w:p>
    <w:p w14:paraId="5B8C0B7F" w14:textId="77777777" w:rsidR="00E83667" w:rsidRPr="00491916" w:rsidRDefault="005B12D6" w:rsidP="001769B6">
      <w:pPr>
        <w:pStyle w:val="Bodysmall"/>
        <w:rPr>
          <w:sz w:val="14"/>
          <w:szCs w:val="14"/>
          <w:lang w:val="nb-NO"/>
        </w:rPr>
      </w:pPr>
      <w:r w:rsidRPr="007671B6">
        <w:rPr>
          <w:sz w:val="14"/>
          <w:szCs w:val="14"/>
          <w:lang w:val="nb-NO"/>
        </w:rPr>
        <w:t>FORUTSATT AT DU SKRIFTLIG BER OSS OM Å INKLUDERE GJENSTANDENE DU LAGRER, I BEDRIFTENS FORSIKRINGSAVTALER, sørger vi for at forsikringspolisen vår dekker fysisk tap av eller skade på gjenstandene du lagrer, slik det er oppsummert nedenfor. Vær oppmerksom på at siden forsikringen står i vårt navn, har du ingen uavhengig rett til å fremsette krav i henhold til forsikringspolisen vår. Vi forplikter oss til å overføre forsikringsutbetalinger fra forsikringsselskapet vårt som gjelder gjenstandene du lagrer, til deg med fratrekk for fradrag fastsatt i lisensavtalen. Du kan få innsyn i forsikringspolisen på kontoret vårt ved forespørsel.</w:t>
      </w:r>
    </w:p>
    <w:p w14:paraId="26A1EA6B" w14:textId="77777777" w:rsidR="00E83667" w:rsidRPr="00491916" w:rsidRDefault="00E83667">
      <w:pPr>
        <w:pStyle w:val="BodyText"/>
        <w:spacing w:before="6"/>
        <w:rPr>
          <w:sz w:val="8"/>
          <w:lang w:val="nb-NO"/>
        </w:rPr>
      </w:pPr>
    </w:p>
    <w:p w14:paraId="2CAAD833" w14:textId="77777777" w:rsidR="00CE29C1" w:rsidRPr="00491916" w:rsidRDefault="00CE29C1" w:rsidP="001769B6">
      <w:pPr>
        <w:pStyle w:val="BodyBoldRed"/>
        <w:rPr>
          <w:lang w:val="nb-NO"/>
        </w:rPr>
        <w:sectPr w:rsidR="00CE29C1" w:rsidRPr="00491916">
          <w:headerReference w:type="default" r:id="rId8"/>
          <w:footerReference w:type="default" r:id="rId9"/>
          <w:pgSz w:w="11910" w:h="16840"/>
          <w:pgMar w:top="1560" w:right="920" w:bottom="1480" w:left="920" w:header="1020" w:footer="1278" w:gutter="0"/>
          <w:cols w:space="720"/>
        </w:sectPr>
      </w:pPr>
    </w:p>
    <w:p w14:paraId="3134E163" w14:textId="77777777" w:rsidR="00CE29C1" w:rsidRPr="00491916" w:rsidRDefault="00CE29C1" w:rsidP="001769B6">
      <w:pPr>
        <w:pStyle w:val="BodyBoldRed"/>
        <w:rPr>
          <w:lang w:val="nb-NO"/>
        </w:rPr>
      </w:pPr>
    </w:p>
    <w:p w14:paraId="54B76A08" w14:textId="77777777" w:rsidR="00E83667" w:rsidRPr="001769B6" w:rsidRDefault="005B12D6" w:rsidP="001769B6">
      <w:pPr>
        <w:pStyle w:val="BodyBoldRed"/>
      </w:pPr>
      <w:r w:rsidRPr="001769B6">
        <w:rPr>
          <w:lang w:val="nb-NO"/>
        </w:rPr>
        <w:t>SAMLET GRENSE</w:t>
      </w:r>
    </w:p>
    <w:p w14:paraId="1B6B914C" w14:textId="616564FD" w:rsidR="00E83667" w:rsidRPr="00491916" w:rsidRDefault="005B12D6" w:rsidP="00CE29C1">
      <w:pPr>
        <w:pStyle w:val="Bodysmall"/>
        <w:rPr>
          <w:sz w:val="14"/>
          <w:szCs w:val="14"/>
          <w:lang w:val="nb-NO"/>
        </w:rPr>
      </w:pPr>
      <w:r>
        <w:rPr>
          <w:sz w:val="14"/>
          <w:szCs w:val="14"/>
          <w:lang w:val="nb-NO"/>
        </w:rPr>
        <w:t xml:space="preserve">Ved tap eller skade skal det høyeste beløpet som kan kreves dekket av forsikringsselskapet vårt, være begrenset til verdien du har oppgitt for gjenstandene du lagrer, slik verdien er oppgitt i lisensavtalen eller skriftlig et annet sted. Uansett hvilken verdi som oppgis, skal beløpet som kan bli tilbakebetalt ikke under </w:t>
      </w:r>
      <w:r w:rsidR="00491916">
        <w:rPr>
          <w:sz w:val="14"/>
          <w:szCs w:val="14"/>
          <w:lang w:val="nb-NO"/>
        </w:rPr>
        <w:t>noen omstendigheter overstige 25</w:t>
      </w:r>
      <w:r>
        <w:rPr>
          <w:sz w:val="14"/>
          <w:szCs w:val="14"/>
          <w:lang w:val="nb-NO"/>
        </w:rPr>
        <w:t xml:space="preserve">0 000 kroner, med mindre noe annet er bekreftet skriftlig av oss. </w:t>
      </w:r>
    </w:p>
    <w:p w14:paraId="08B1C2AA" w14:textId="77777777" w:rsidR="00E83667" w:rsidRPr="00491916" w:rsidRDefault="00E83667">
      <w:pPr>
        <w:pStyle w:val="BodyText"/>
        <w:spacing w:before="10"/>
        <w:rPr>
          <w:sz w:val="16"/>
          <w:lang w:val="nb-NO"/>
        </w:rPr>
      </w:pPr>
    </w:p>
    <w:p w14:paraId="2685B420" w14:textId="77777777" w:rsidR="00E83667" w:rsidRPr="00491916" w:rsidRDefault="005B12D6" w:rsidP="001769B6">
      <w:pPr>
        <w:pStyle w:val="BodyBoldRed"/>
        <w:rPr>
          <w:lang w:val="nb-NO"/>
        </w:rPr>
      </w:pPr>
      <w:r w:rsidRPr="005E23E2">
        <w:rPr>
          <w:lang w:val="nb-NO"/>
        </w:rPr>
        <w:t>RISIKO</w:t>
      </w:r>
    </w:p>
    <w:p w14:paraId="725BE439" w14:textId="77777777" w:rsidR="00E83667" w:rsidRPr="00491916" w:rsidRDefault="005B12D6" w:rsidP="00CE29C1">
      <w:pPr>
        <w:pStyle w:val="Bodysmall"/>
        <w:rPr>
          <w:sz w:val="14"/>
          <w:szCs w:val="14"/>
          <w:lang w:val="nb-NO"/>
        </w:rPr>
      </w:pPr>
      <w:r>
        <w:rPr>
          <w:sz w:val="14"/>
          <w:szCs w:val="14"/>
          <w:lang w:val="nb-NO"/>
        </w:rPr>
        <w:t>Vilkårene for forsikringen som inngår, skal være begrenset til krav knyttet til faktisk fysisk tap av eller skade på gjenstandene du lagrer, forårsaket av brann, lynnedslag, eksplosjon, jordskjelv, storm, flom, lekkasje eller brudd på rør, inntrengning av vann eller andre væsker, fly, fallende gjenstander fra fly, møll, insekter eller skadedyr (i hvert tilfelle av ytre årsaker), tyveri etter innbrudd eller vold for å komme inn i eller ut av bygningen eller enheten, opprør, streik, sivile uroligheter, forsettlig skadeverk eller kollisjon med kjøretøy eller rullende materiell. Forsikringen dekker ikke andre krav.</w:t>
      </w:r>
    </w:p>
    <w:p w14:paraId="4A4F4C2D" w14:textId="77777777" w:rsidR="00E83667" w:rsidRPr="00491916" w:rsidRDefault="00E83667">
      <w:pPr>
        <w:pStyle w:val="BodyText"/>
        <w:spacing w:before="10"/>
        <w:rPr>
          <w:sz w:val="16"/>
          <w:lang w:val="nb-NO"/>
        </w:rPr>
      </w:pPr>
    </w:p>
    <w:p w14:paraId="5F2A42B9" w14:textId="77777777" w:rsidR="00E83667" w:rsidRPr="00491916" w:rsidRDefault="005B12D6" w:rsidP="001769B6">
      <w:pPr>
        <w:pStyle w:val="BodyBoldRed"/>
        <w:rPr>
          <w:lang w:val="nb-NO"/>
        </w:rPr>
      </w:pPr>
      <w:r w:rsidRPr="005E23E2">
        <w:rPr>
          <w:lang w:val="nb-NO"/>
        </w:rPr>
        <w:t>ANGIVELSE AV FOR LAV VERDI</w:t>
      </w:r>
    </w:p>
    <w:p w14:paraId="734E8E04" w14:textId="77777777" w:rsidR="00E83667" w:rsidRPr="005E23E2" w:rsidRDefault="005B12D6" w:rsidP="00CE29C1">
      <w:pPr>
        <w:pStyle w:val="Bodysmall"/>
        <w:rPr>
          <w:sz w:val="14"/>
          <w:szCs w:val="14"/>
        </w:rPr>
      </w:pPr>
      <w:r>
        <w:rPr>
          <w:sz w:val="14"/>
          <w:szCs w:val="14"/>
          <w:lang w:val="nb-NO"/>
        </w:rPr>
        <w:t>Beløpet du oppgir, må til enhver tid tilsvare hele gjenanskaffelsesverdien av gjenstandene du lagrer. Hvis du unnlater å oppgi hele gjenanskaffelsesverdien til oss i lisensavtalen eller skriftlig et annet sted, og gjenstandene går tapt eller blir skadet, gir forsikringsselskapet vårt oss bare rett til å få dekket andelen av tapet som den oppgitte verdien utgjør av den samlede gjenanskaffelsesverdien av gjenstandene du har lagret. Dette medfører i sin tur at beløpet vi er forpliktet til å betale til deg, blir redusert.</w:t>
      </w:r>
    </w:p>
    <w:p w14:paraId="27AB355A" w14:textId="77777777" w:rsidR="00E83667" w:rsidRPr="005E23E2" w:rsidRDefault="00E83667">
      <w:pPr>
        <w:pStyle w:val="BodyText"/>
        <w:spacing w:before="10"/>
        <w:rPr>
          <w:sz w:val="16"/>
        </w:rPr>
      </w:pPr>
    </w:p>
    <w:p w14:paraId="6E2A87F2" w14:textId="77777777" w:rsidR="00E83667" w:rsidRPr="005E23E2" w:rsidRDefault="005B12D6" w:rsidP="001769B6">
      <w:pPr>
        <w:pStyle w:val="BodyBoldRed"/>
      </w:pPr>
      <w:r w:rsidRPr="005E23E2">
        <w:rPr>
          <w:lang w:val="nb-NO"/>
        </w:rPr>
        <w:t>GRUNNLAG FOR SKADEOPPGJØR</w:t>
      </w:r>
    </w:p>
    <w:p w14:paraId="70AE4F57" w14:textId="77777777" w:rsidR="00E83667" w:rsidRPr="00491916" w:rsidRDefault="005B12D6" w:rsidP="00CE29C1">
      <w:pPr>
        <w:pStyle w:val="Bodysmall"/>
        <w:rPr>
          <w:sz w:val="14"/>
          <w:szCs w:val="14"/>
          <w:lang w:val="nb-NO"/>
        </w:rPr>
      </w:pPr>
      <w:r w:rsidRPr="005E23E2">
        <w:rPr>
          <w:sz w:val="14"/>
          <w:szCs w:val="14"/>
          <w:lang w:val="nb-NO"/>
        </w:rPr>
        <w:t>Oppgjør av alle tap og skader skal skje gjennom erstatning, reparasjon og/eller kompensasjon etter vårt forsikringsselskaps valg. Ved totaltap eller fullstendig ødeleggelse av en gjenstand (unntatt lintøy, klær og dokumenter) skal beløpet i skadeoppgjøret for alle krav tilsvare kostnaden for å erstatte gjenstandene som nye, forutsatt at gjenstandene i all vesentlighet er de samme som, men ikke bedre enn, de opprinnelige gjenstandene da disse var nye.</w:t>
      </w:r>
    </w:p>
    <w:p w14:paraId="6A26A32E" w14:textId="77777777" w:rsidR="00C4490E" w:rsidRPr="00491916" w:rsidRDefault="00C4490E" w:rsidP="00CE29C1">
      <w:pPr>
        <w:pStyle w:val="BodyBold"/>
        <w:rPr>
          <w:lang w:val="nb-NO"/>
        </w:rPr>
      </w:pPr>
    </w:p>
    <w:p w14:paraId="674F0F2C" w14:textId="77777777" w:rsidR="00E83667" w:rsidRPr="00491916" w:rsidRDefault="005B12D6" w:rsidP="00CE29C1">
      <w:pPr>
        <w:pStyle w:val="BodyBold"/>
        <w:rPr>
          <w:lang w:val="nb-NO"/>
        </w:rPr>
      </w:pPr>
      <w:r w:rsidRPr="005E23E2">
        <w:rPr>
          <w:bCs/>
          <w:lang w:val="nb-NO"/>
        </w:rPr>
        <w:t>Lintøy og klær</w:t>
      </w:r>
    </w:p>
    <w:p w14:paraId="5F0607AA" w14:textId="77777777" w:rsidR="00E83667" w:rsidRPr="00491916" w:rsidRDefault="005B12D6" w:rsidP="00CE29C1">
      <w:pPr>
        <w:pStyle w:val="Bodysmall"/>
        <w:rPr>
          <w:sz w:val="14"/>
          <w:szCs w:val="14"/>
          <w:lang w:val="nb-NO"/>
        </w:rPr>
      </w:pPr>
      <w:r w:rsidRPr="005E23E2">
        <w:rPr>
          <w:sz w:val="14"/>
          <w:szCs w:val="14"/>
          <w:lang w:val="nb-NO"/>
        </w:rPr>
        <w:t>Når et krav omfatter tap av eller skade på én eller flere gjenstander innenfor kategorien for lintøy og klær, tar forsikringsselskapet vårt hensyn til alder, kvalitet, bruksgrad og den tilsvarende markedsverdien av slike tapte eller skadede gjenstander.</w:t>
      </w:r>
    </w:p>
    <w:p w14:paraId="0560E831" w14:textId="77777777" w:rsidR="00C4490E" w:rsidRPr="00491916" w:rsidRDefault="00C4490E" w:rsidP="00CE29C1">
      <w:pPr>
        <w:pStyle w:val="BodyBold"/>
        <w:rPr>
          <w:lang w:val="nb-NO"/>
        </w:rPr>
      </w:pPr>
    </w:p>
    <w:p w14:paraId="71B854B3" w14:textId="77777777" w:rsidR="00E83667" w:rsidRPr="00491916" w:rsidRDefault="005B12D6" w:rsidP="00CE29C1">
      <w:pPr>
        <w:pStyle w:val="BodyBold"/>
        <w:rPr>
          <w:lang w:val="nb-NO"/>
        </w:rPr>
      </w:pPr>
      <w:r w:rsidRPr="005E23E2">
        <w:rPr>
          <w:bCs/>
          <w:lang w:val="nb-NO"/>
        </w:rPr>
        <w:t>Dokumenter</w:t>
      </w:r>
    </w:p>
    <w:p w14:paraId="47963A02" w14:textId="77777777" w:rsidR="00E83667" w:rsidRPr="00491916" w:rsidRDefault="005B12D6" w:rsidP="00CE29C1">
      <w:pPr>
        <w:pStyle w:val="Bodysmall"/>
        <w:rPr>
          <w:sz w:val="14"/>
          <w:szCs w:val="14"/>
          <w:lang w:val="nb-NO"/>
        </w:rPr>
      </w:pPr>
      <w:r w:rsidRPr="005E23E2">
        <w:rPr>
          <w:sz w:val="14"/>
          <w:szCs w:val="14"/>
          <w:lang w:val="nb-NO"/>
        </w:rPr>
        <w:t>Hvis et krav omfatter tap av eller skade på dokumenter, skal grunnlaget for oppgjøret være rimelige kostnader ved ny trykking og/eller rimelige kostnader ved ny utgivelse og/eller rekonstruksjon, deriblant, der det er aktuelt, nye undersøkelser eller ny utforskning for å hente inn nødvendig informasjon.</w:t>
      </w:r>
    </w:p>
    <w:p w14:paraId="693C369E" w14:textId="77777777" w:rsidR="00E83667" w:rsidRPr="00491916" w:rsidRDefault="00E83667">
      <w:pPr>
        <w:pStyle w:val="BodyText"/>
        <w:spacing w:before="10"/>
        <w:rPr>
          <w:sz w:val="16"/>
          <w:lang w:val="nb-NO"/>
        </w:rPr>
      </w:pPr>
    </w:p>
    <w:p w14:paraId="460827B6" w14:textId="77777777" w:rsidR="00977B08" w:rsidRPr="00491916" w:rsidRDefault="005B12D6" w:rsidP="001769B6">
      <w:pPr>
        <w:pStyle w:val="BodyBoldRed"/>
        <w:rPr>
          <w:lang w:val="nb-NO"/>
        </w:rPr>
      </w:pPr>
      <w:r w:rsidRPr="005E23E2">
        <w:rPr>
          <w:lang w:val="nb-NO"/>
        </w:rPr>
        <w:t xml:space="preserve">PAR OG SETT </w:t>
      </w:r>
    </w:p>
    <w:p w14:paraId="41E84290" w14:textId="77777777" w:rsidR="00977B08" w:rsidRPr="005E23E2" w:rsidRDefault="005B12D6" w:rsidP="00CE29C1">
      <w:pPr>
        <w:pStyle w:val="Bodysmall"/>
        <w:rPr>
          <w:sz w:val="14"/>
          <w:szCs w:val="14"/>
        </w:rPr>
      </w:pPr>
      <w:r w:rsidRPr="005E23E2">
        <w:rPr>
          <w:sz w:val="14"/>
          <w:szCs w:val="14"/>
          <w:lang w:val="nb-NO"/>
        </w:rPr>
        <w:t>Hvis noen av gjenstandene inngår i et par eller sett, skal forsikringsselskapet vårt bare betale for gjenstandene som faktisk er gått tapt eller skadet. Forsikringsselskapet utbetaler ikke erstatning for gjenstander som inngår i par eller sett og ikke er tapt eller skadet.</w:t>
      </w:r>
    </w:p>
    <w:p w14:paraId="064E792A" w14:textId="77777777" w:rsidR="00CE29C1" w:rsidRPr="005E23E2" w:rsidRDefault="00CE29C1" w:rsidP="001769B6">
      <w:pPr>
        <w:pStyle w:val="BodyBoldRed"/>
      </w:pPr>
    </w:p>
    <w:p w14:paraId="0B8AF47D" w14:textId="77777777" w:rsidR="00E83667" w:rsidRPr="007671B6" w:rsidRDefault="005B12D6" w:rsidP="001769B6">
      <w:pPr>
        <w:pStyle w:val="BodyBoldRed"/>
      </w:pPr>
      <w:r w:rsidRPr="007671B6">
        <w:rPr>
          <w:lang w:val="nb-NO"/>
        </w:rPr>
        <w:t>EGENANDELER I FORSIKRINGSPOLISEN</w:t>
      </w:r>
    </w:p>
    <w:p w14:paraId="6CD203AC" w14:textId="47CEAE74" w:rsidR="00877111" w:rsidRPr="005E23E2" w:rsidRDefault="005B12D6" w:rsidP="007671B6">
      <w:pPr>
        <w:pStyle w:val="Bodysmall"/>
        <w:rPr>
          <w:sz w:val="14"/>
          <w:szCs w:val="14"/>
        </w:rPr>
      </w:pPr>
      <w:r w:rsidRPr="007671B6">
        <w:rPr>
          <w:sz w:val="14"/>
          <w:szCs w:val="14"/>
          <w:lang w:val="nb-NO"/>
        </w:rPr>
        <w:t>Forsikringsselskape</w:t>
      </w:r>
      <w:r w:rsidR="00491916">
        <w:rPr>
          <w:sz w:val="14"/>
          <w:szCs w:val="14"/>
          <w:lang w:val="nb-NO"/>
        </w:rPr>
        <w:t>t vårt krever en egenandel på 20</w:t>
      </w:r>
      <w:r w:rsidRPr="007671B6">
        <w:rPr>
          <w:sz w:val="14"/>
          <w:szCs w:val="14"/>
          <w:lang w:val="nb-NO"/>
        </w:rPr>
        <w:t>00 kroner for hvert</w:t>
      </w:r>
      <w:r w:rsidR="00491916">
        <w:rPr>
          <w:sz w:val="14"/>
          <w:szCs w:val="14"/>
          <w:lang w:val="nb-NO"/>
        </w:rPr>
        <w:t xml:space="preserve"> tap, og egenandelen øker til 35</w:t>
      </w:r>
      <w:r w:rsidRPr="007671B6">
        <w:rPr>
          <w:sz w:val="14"/>
          <w:szCs w:val="14"/>
          <w:lang w:val="nb-NO"/>
        </w:rPr>
        <w:t xml:space="preserve">00 kroner for hvert tap som skyldes vannskader. </w:t>
      </w:r>
    </w:p>
    <w:p w14:paraId="3EE0DD57" w14:textId="77777777" w:rsidR="00491916" w:rsidRPr="00F37855" w:rsidRDefault="00491916" w:rsidP="00491916">
      <w:pPr>
        <w:pStyle w:val="BodyBoldRed"/>
        <w:rPr>
          <w:rFonts w:eastAsia="Arial Unicode MS" w:cs="Calibri"/>
          <w:bCs w:val="0"/>
          <w:color w:val="000000"/>
          <w:spacing w:val="0"/>
          <w:sz w:val="14"/>
          <w:szCs w:val="14"/>
          <w:lang w:val="en-US"/>
        </w:rPr>
      </w:pPr>
      <w:proofErr w:type="spellStart"/>
      <w:r w:rsidRPr="00F37855">
        <w:rPr>
          <w:rFonts w:eastAsia="Arial Unicode MS" w:cs="Calibri"/>
          <w:bCs w:val="0"/>
          <w:color w:val="000000"/>
          <w:spacing w:val="0"/>
          <w:sz w:val="14"/>
          <w:szCs w:val="14"/>
          <w:lang w:val="en-US"/>
        </w:rPr>
        <w:t>Slettavegen</w:t>
      </w:r>
      <w:proofErr w:type="spellEnd"/>
      <w:r w:rsidRPr="00F37855">
        <w:rPr>
          <w:rFonts w:eastAsia="Arial Unicode MS" w:cs="Calibri"/>
          <w:bCs w:val="0"/>
          <w:color w:val="000000"/>
          <w:spacing w:val="0"/>
          <w:sz w:val="14"/>
          <w:szCs w:val="14"/>
          <w:lang w:val="en-US"/>
        </w:rPr>
        <w:t xml:space="preserve"> 1 and </w:t>
      </w:r>
      <w:proofErr w:type="spellStart"/>
      <w:r w:rsidRPr="00F37855">
        <w:rPr>
          <w:rFonts w:eastAsia="Arial Unicode MS" w:cs="Calibri"/>
          <w:bCs w:val="0"/>
          <w:color w:val="000000"/>
          <w:spacing w:val="0"/>
          <w:sz w:val="14"/>
          <w:szCs w:val="14"/>
          <w:lang w:val="en-US"/>
        </w:rPr>
        <w:t>Meierigata</w:t>
      </w:r>
      <w:proofErr w:type="spellEnd"/>
      <w:r w:rsidRPr="00F37855">
        <w:rPr>
          <w:rFonts w:eastAsia="Arial Unicode MS" w:cs="Calibri"/>
          <w:bCs w:val="0"/>
          <w:color w:val="000000"/>
          <w:spacing w:val="0"/>
          <w:sz w:val="14"/>
          <w:szCs w:val="14"/>
          <w:lang w:val="en-US"/>
        </w:rPr>
        <w:t xml:space="preserve"> 14</w:t>
      </w:r>
    </w:p>
    <w:p w14:paraId="4FE3DA64" w14:textId="055AD248" w:rsidR="00256522" w:rsidRDefault="00491916" w:rsidP="001769B6">
      <w:pPr>
        <w:pStyle w:val="BodyBoldRed"/>
        <w:rPr>
          <w:rFonts w:eastAsia="Arial Unicode MS" w:cs="Calibri"/>
          <w:b w:val="0"/>
          <w:bCs w:val="0"/>
          <w:color w:val="000000"/>
          <w:spacing w:val="0"/>
          <w:sz w:val="14"/>
          <w:szCs w:val="14"/>
          <w:lang w:val="en-US"/>
        </w:rPr>
      </w:pPr>
      <w:r w:rsidRPr="00F37855">
        <w:rPr>
          <w:rFonts w:eastAsia="Arial Unicode MS" w:cs="Calibri"/>
          <w:b w:val="0"/>
          <w:bCs w:val="0"/>
          <w:color w:val="000000"/>
          <w:spacing w:val="0"/>
          <w:sz w:val="14"/>
          <w:szCs w:val="14"/>
          <w:lang w:val="en-US"/>
        </w:rPr>
        <w:t>An increased water damage excess of NOK 7,000 will apply if goods stored within the</w:t>
      </w:r>
      <w:r>
        <w:rPr>
          <w:rFonts w:eastAsia="Arial Unicode MS" w:cs="Calibri"/>
          <w:b w:val="0"/>
          <w:bCs w:val="0"/>
          <w:color w:val="000000"/>
          <w:spacing w:val="0"/>
          <w:sz w:val="14"/>
          <w:szCs w:val="14"/>
          <w:lang w:val="en-US"/>
        </w:rPr>
        <w:t xml:space="preserve"> </w:t>
      </w:r>
      <w:r w:rsidRPr="00F37855">
        <w:rPr>
          <w:rFonts w:eastAsia="Arial Unicode MS" w:cs="Calibri"/>
          <w:b w:val="0"/>
          <w:bCs w:val="0"/>
          <w:color w:val="000000"/>
          <w:spacing w:val="0"/>
          <w:sz w:val="14"/>
          <w:szCs w:val="14"/>
          <w:lang w:val="en-US"/>
        </w:rPr>
        <w:t>basement are not on raised pallets of at least 150mm off the floor.</w:t>
      </w:r>
    </w:p>
    <w:p w14:paraId="0841CEB7" w14:textId="77777777" w:rsidR="00491916" w:rsidRPr="00491916" w:rsidRDefault="00491916" w:rsidP="00491916">
      <w:pPr>
        <w:pStyle w:val="Body"/>
      </w:pPr>
      <w:bookmarkStart w:id="0" w:name="_GoBack"/>
      <w:bookmarkEnd w:id="0"/>
    </w:p>
    <w:p w14:paraId="733E005F" w14:textId="77777777" w:rsidR="00E83667" w:rsidRPr="00977B08" w:rsidRDefault="005B12D6" w:rsidP="001769B6">
      <w:pPr>
        <w:pStyle w:val="BodyBoldRed"/>
        <w:rPr>
          <w:color w:val="D22049"/>
        </w:rPr>
      </w:pPr>
      <w:r w:rsidRPr="005E23E2">
        <w:rPr>
          <w:lang w:val="nb-NO"/>
        </w:rPr>
        <w:t>SKADEMELDINGER</w:t>
      </w:r>
    </w:p>
    <w:p w14:paraId="2CA138BF" w14:textId="77777777" w:rsidR="00877111" w:rsidRPr="00491916" w:rsidRDefault="005B12D6" w:rsidP="00720E61">
      <w:pPr>
        <w:pStyle w:val="Bodysmall"/>
        <w:rPr>
          <w:sz w:val="14"/>
          <w:szCs w:val="14"/>
          <w:lang w:val="nb-NO"/>
        </w:rPr>
      </w:pPr>
      <w:r>
        <w:rPr>
          <w:sz w:val="14"/>
          <w:szCs w:val="14"/>
          <w:lang w:val="nb-NO"/>
        </w:rPr>
        <w:t>Ved omstendigheter som kan gi grunnlag for krav knyttet til eiendelene dine i henhold til forsikringen vår, må du gi oss skriftlig beskjed om disse omstendighetene og opplyse om du ønsker at vi skal melde krav knyttet til de aktuelle eiendelene til forsikringsselskapet vårt. Alle omstendigheter som kan resultere i krav, må rapporteres til oss på tidspunktet når tapet eller skaden blir oppdaget, eller tidspunktet når gjenstandene fjernes fra enheten, avhengig av hva som skjer først. Vi vil deretter varsle forsikringsselskapet. Hvis forsikringsselskapet ikke blir varslet raskt, kan dette ha betydning for beløpet som utbetales i henhold til forsikringen. Vi minner om at vi ikke er forpliktet til å betale deg mer enn beløpet forsikringsselskapet utbetaler til oss i forbindelse med et eventuelt krav.</w:t>
      </w:r>
    </w:p>
    <w:p w14:paraId="400AB102" w14:textId="77777777" w:rsidR="00547F60" w:rsidRPr="00491916" w:rsidRDefault="00547F60" w:rsidP="00877111">
      <w:pPr>
        <w:pStyle w:val="Bodysmall"/>
        <w:rPr>
          <w:sz w:val="14"/>
          <w:szCs w:val="14"/>
          <w:lang w:val="nb-NO"/>
        </w:rPr>
      </w:pPr>
    </w:p>
    <w:p w14:paraId="75356759" w14:textId="77777777" w:rsidR="00547F60" w:rsidRPr="00491916" w:rsidRDefault="005B12D6" w:rsidP="00877111">
      <w:pPr>
        <w:pStyle w:val="Bodysmall"/>
        <w:rPr>
          <w:sz w:val="14"/>
          <w:szCs w:val="14"/>
          <w:lang w:val="nb-NO"/>
        </w:rPr>
      </w:pPr>
      <w:r>
        <w:rPr>
          <w:sz w:val="14"/>
          <w:szCs w:val="14"/>
          <w:lang w:val="nb-NO"/>
        </w:rPr>
        <w:lastRenderedPageBreak/>
        <w:t xml:space="preserve">Hvis et krav meldes inn og vi mottar en utbetaling fra forsikringsselskapet vårt i forbindelse med dette kravet, har vi rett til å be om at rettighetene dine overdras til oss, og du er forpliktet til å foreta en slik overdragelse i forbindelse med et eventuelt skadeoppgjør. </w:t>
      </w:r>
    </w:p>
    <w:p w14:paraId="1CCAC86E" w14:textId="77777777" w:rsidR="00D923C2" w:rsidRPr="00491916" w:rsidRDefault="00D923C2" w:rsidP="00CE29C1">
      <w:pPr>
        <w:pStyle w:val="Bodysmall"/>
        <w:rPr>
          <w:sz w:val="14"/>
          <w:szCs w:val="14"/>
          <w:lang w:val="nb-NO"/>
        </w:rPr>
      </w:pPr>
    </w:p>
    <w:p w14:paraId="2A77EA9F" w14:textId="77777777" w:rsidR="00C4490E" w:rsidRPr="00491916" w:rsidRDefault="005B12D6" w:rsidP="00F6647D">
      <w:pPr>
        <w:pStyle w:val="BodyText"/>
        <w:spacing w:before="24" w:line="252" w:lineRule="auto"/>
        <w:ind w:right="25"/>
        <w:rPr>
          <w:lang w:val="nb-NO"/>
        </w:rPr>
      </w:pPr>
      <w:r w:rsidRPr="001769B6">
        <w:rPr>
          <w:rStyle w:val="Heading3Char"/>
          <w:lang w:val="nb-NO"/>
        </w:rPr>
        <w:t>UNNTAK</w:t>
      </w:r>
    </w:p>
    <w:p w14:paraId="55709440" w14:textId="77777777" w:rsidR="00494956" w:rsidRPr="00491916" w:rsidRDefault="005B12D6" w:rsidP="001769B6">
      <w:pPr>
        <w:pStyle w:val="Bodysmall"/>
        <w:rPr>
          <w:sz w:val="14"/>
          <w:szCs w:val="14"/>
          <w:lang w:val="nb-NO"/>
        </w:rPr>
      </w:pPr>
      <w:r>
        <w:rPr>
          <w:sz w:val="14"/>
          <w:szCs w:val="14"/>
          <w:lang w:val="nb-NO"/>
        </w:rPr>
        <w:t>Forsikringsselskapet vårt har noen tilleggsbegrensninger for hvilke gjenstander de dekker, og hvilke omstendigheter som kan danne grunnlaget for et krav i henhold til forsikringspolisen. Forsikringspolisen vår dekker ikke krav knyttet til følgende gjenstander eller hendelser, og forsikringsselskapet kommer derfor ikke til på utbetale noen erstatning i slike tilfeller.</w:t>
      </w:r>
    </w:p>
    <w:p w14:paraId="5AF447D2" w14:textId="77777777" w:rsidR="00494956" w:rsidRPr="00491916" w:rsidRDefault="00494956" w:rsidP="001769B6">
      <w:pPr>
        <w:pStyle w:val="Bodysmall"/>
        <w:rPr>
          <w:sz w:val="14"/>
          <w:szCs w:val="14"/>
          <w:lang w:val="nb-NO"/>
        </w:rPr>
      </w:pPr>
    </w:p>
    <w:p w14:paraId="687424B2" w14:textId="77777777" w:rsidR="00E83667" w:rsidRPr="00C4490E" w:rsidRDefault="005B12D6" w:rsidP="001769B6">
      <w:pPr>
        <w:pStyle w:val="Bodysmall"/>
        <w:numPr>
          <w:ilvl w:val="0"/>
          <w:numId w:val="10"/>
        </w:numPr>
        <w:rPr>
          <w:sz w:val="14"/>
          <w:szCs w:val="14"/>
        </w:rPr>
      </w:pPr>
      <w:r w:rsidRPr="00C4490E">
        <w:rPr>
          <w:sz w:val="14"/>
          <w:szCs w:val="14"/>
          <w:lang w:val="nb-NO"/>
        </w:rPr>
        <w:t>Penger, mynter, umyntet gull eller sølv, dokumenter, obligasjoner, verdipapirer og lignende.</w:t>
      </w:r>
    </w:p>
    <w:p w14:paraId="4AB09F99" w14:textId="77777777" w:rsidR="00494956" w:rsidRPr="00C4490E" w:rsidRDefault="00494956" w:rsidP="00494956">
      <w:pPr>
        <w:pStyle w:val="Bodysmall"/>
        <w:rPr>
          <w:sz w:val="14"/>
          <w:szCs w:val="14"/>
        </w:rPr>
      </w:pPr>
    </w:p>
    <w:p w14:paraId="74E78FBD" w14:textId="77777777" w:rsidR="00E83667" w:rsidRPr="00C4490E" w:rsidRDefault="005B12D6" w:rsidP="001769B6">
      <w:pPr>
        <w:pStyle w:val="Bodysmall"/>
        <w:numPr>
          <w:ilvl w:val="0"/>
          <w:numId w:val="10"/>
        </w:numPr>
        <w:rPr>
          <w:sz w:val="14"/>
          <w:szCs w:val="14"/>
        </w:rPr>
      </w:pPr>
      <w:r w:rsidRPr="00C4490E">
        <w:rPr>
          <w:sz w:val="14"/>
          <w:szCs w:val="14"/>
          <w:lang w:val="nb-NO"/>
        </w:rPr>
        <w:t>Husdyr, planter, eksplosiver og brannfarlige gjenstander.</w:t>
      </w:r>
    </w:p>
    <w:p w14:paraId="728239B9" w14:textId="77777777" w:rsidR="00494956" w:rsidRPr="00C4490E" w:rsidRDefault="00494956" w:rsidP="00494956">
      <w:pPr>
        <w:pStyle w:val="Bodysmall"/>
        <w:rPr>
          <w:sz w:val="14"/>
          <w:szCs w:val="14"/>
        </w:rPr>
      </w:pPr>
    </w:p>
    <w:p w14:paraId="08ED55FD" w14:textId="0ABDCF08" w:rsidR="00C25E9F" w:rsidRDefault="005B12D6" w:rsidP="001769B6">
      <w:pPr>
        <w:pStyle w:val="Bodysmall"/>
        <w:numPr>
          <w:ilvl w:val="0"/>
          <w:numId w:val="10"/>
        </w:numPr>
        <w:rPr>
          <w:sz w:val="14"/>
          <w:szCs w:val="14"/>
        </w:rPr>
      </w:pPr>
      <w:r w:rsidRPr="00C4490E">
        <w:rPr>
          <w:sz w:val="14"/>
          <w:szCs w:val="14"/>
          <w:lang w:val="nb-NO"/>
        </w:rPr>
        <w:t>Alle typer smykker, klokker, edelstener og frimer</w:t>
      </w:r>
      <w:r w:rsidR="00491916">
        <w:rPr>
          <w:sz w:val="14"/>
          <w:szCs w:val="14"/>
          <w:lang w:val="nb-NO"/>
        </w:rPr>
        <w:t>ker som til sammen overstiger 100,0</w:t>
      </w:r>
      <w:r w:rsidRPr="00C4490E">
        <w:rPr>
          <w:sz w:val="14"/>
          <w:szCs w:val="14"/>
          <w:lang w:val="nb-NO"/>
        </w:rPr>
        <w:t>00 kroner.</w:t>
      </w:r>
    </w:p>
    <w:p w14:paraId="14086E0E" w14:textId="77777777" w:rsidR="00494956" w:rsidRPr="00C4490E" w:rsidRDefault="00494956" w:rsidP="00494956">
      <w:pPr>
        <w:pStyle w:val="Bodysmall"/>
        <w:rPr>
          <w:sz w:val="14"/>
          <w:szCs w:val="14"/>
        </w:rPr>
      </w:pPr>
    </w:p>
    <w:p w14:paraId="2272C9D5" w14:textId="7B9E9AA8" w:rsidR="00E83667" w:rsidRPr="00C4490E" w:rsidRDefault="005B12D6" w:rsidP="001769B6">
      <w:pPr>
        <w:pStyle w:val="Bodysmall"/>
        <w:numPr>
          <w:ilvl w:val="0"/>
          <w:numId w:val="10"/>
        </w:numPr>
        <w:rPr>
          <w:sz w:val="14"/>
          <w:szCs w:val="14"/>
        </w:rPr>
      </w:pPr>
      <w:r w:rsidRPr="00C4490E">
        <w:rPr>
          <w:sz w:val="14"/>
          <w:szCs w:val="14"/>
          <w:lang w:val="nb-NO"/>
        </w:rPr>
        <w:t>Pels, kunst, parfyme, mobiltelefoner, tobakk, sigarer, sigaretter, alle typer utstyr for damping, inkludert, men ikke begrenset til, pods, penner, sett med lav motstand, coiler, e-væske, e-sigaretter, engangs-e-sigaretter, øl, vin, brennevin og ligne</w:t>
      </w:r>
      <w:r w:rsidR="00491916">
        <w:rPr>
          <w:sz w:val="14"/>
          <w:szCs w:val="14"/>
          <w:lang w:val="nb-NO"/>
        </w:rPr>
        <w:t>nde som til sammen overstiger 15</w:t>
      </w:r>
      <w:r w:rsidRPr="00C4490E">
        <w:rPr>
          <w:sz w:val="14"/>
          <w:szCs w:val="14"/>
          <w:lang w:val="nb-NO"/>
        </w:rPr>
        <w:t>0 000 kroner.</w:t>
      </w:r>
    </w:p>
    <w:p w14:paraId="28B5B371" w14:textId="77777777" w:rsidR="00494956" w:rsidRPr="00C4490E" w:rsidRDefault="00494956" w:rsidP="00494956">
      <w:pPr>
        <w:pStyle w:val="Bodysmall"/>
        <w:rPr>
          <w:sz w:val="14"/>
          <w:szCs w:val="14"/>
        </w:rPr>
      </w:pPr>
    </w:p>
    <w:p w14:paraId="5DB1BF54" w14:textId="74F3CE51" w:rsidR="00E83667" w:rsidRPr="00491916" w:rsidRDefault="005B12D6" w:rsidP="001769B6">
      <w:pPr>
        <w:pStyle w:val="Bodysmall"/>
        <w:numPr>
          <w:ilvl w:val="0"/>
          <w:numId w:val="10"/>
        </w:numPr>
        <w:rPr>
          <w:sz w:val="14"/>
          <w:szCs w:val="14"/>
          <w:lang w:val="nb-NO"/>
        </w:rPr>
      </w:pPr>
      <w:r>
        <w:rPr>
          <w:sz w:val="14"/>
          <w:szCs w:val="14"/>
          <w:lang w:val="nb-NO"/>
        </w:rPr>
        <w:t>Elektron</w:t>
      </w:r>
      <w:r w:rsidR="00491916">
        <w:rPr>
          <w:sz w:val="14"/>
          <w:szCs w:val="14"/>
          <w:lang w:val="nb-NO"/>
        </w:rPr>
        <w:t>ikk som til sammen overstiger 15</w:t>
      </w:r>
      <w:r>
        <w:rPr>
          <w:sz w:val="14"/>
          <w:szCs w:val="14"/>
          <w:lang w:val="nb-NO"/>
        </w:rPr>
        <w:t>0 000 kroner. Elektronikk defineres som alle elektriske apparater og instrumenter for forbrukere og til kommersiell bruk, inkludert, men ikke begrenset til, smarttelefoner, nettbrett, radioer, TV-er, bærbare datamaskiner, stasjonære datamaskiner, dataprogramvare, harddisker, brikker, mikrobrikker, kretskort og komponenter til kretskort, modemer, skjermer, kameraer, faksmaskiner, kopimaskiner, videospillere, hifi-utstyr, stereoanlegg, CD-spillere, digitale opptakere/spillere og lignende. (Tungt elektrisk utstyr som koblingsanlegg, turbiner, generatorer og lignende regnes ikke som elektronikk).</w:t>
      </w:r>
    </w:p>
    <w:p w14:paraId="0705EC16" w14:textId="77777777" w:rsidR="00494956" w:rsidRPr="00491916" w:rsidRDefault="00494956" w:rsidP="00494956">
      <w:pPr>
        <w:pStyle w:val="Bodysmall"/>
        <w:rPr>
          <w:sz w:val="14"/>
          <w:szCs w:val="14"/>
          <w:lang w:val="nb-NO"/>
        </w:rPr>
      </w:pPr>
    </w:p>
    <w:p w14:paraId="093EB10E" w14:textId="77777777" w:rsidR="00E83667" w:rsidRPr="00C4490E" w:rsidRDefault="005B12D6" w:rsidP="001769B6">
      <w:pPr>
        <w:pStyle w:val="Bodysmall"/>
        <w:numPr>
          <w:ilvl w:val="0"/>
          <w:numId w:val="10"/>
        </w:numPr>
        <w:rPr>
          <w:sz w:val="14"/>
          <w:szCs w:val="14"/>
        </w:rPr>
      </w:pPr>
      <w:r w:rsidRPr="00C4490E">
        <w:rPr>
          <w:sz w:val="14"/>
          <w:szCs w:val="14"/>
          <w:lang w:val="nb-NO"/>
        </w:rPr>
        <w:t>Tap av dataregistre, med unntak av kostnader for fysiske lagringsmedier uten data.</w:t>
      </w:r>
    </w:p>
    <w:p w14:paraId="451B2E3E" w14:textId="77777777" w:rsidR="00494956" w:rsidRPr="00C4490E" w:rsidRDefault="00494956" w:rsidP="00494956">
      <w:pPr>
        <w:pStyle w:val="Bodysmall"/>
        <w:rPr>
          <w:sz w:val="14"/>
          <w:szCs w:val="14"/>
        </w:rPr>
      </w:pPr>
    </w:p>
    <w:p w14:paraId="3EC9D74A" w14:textId="77777777" w:rsidR="00E83667" w:rsidRPr="00C4490E" w:rsidRDefault="005B12D6" w:rsidP="001769B6">
      <w:pPr>
        <w:pStyle w:val="Bodysmall"/>
        <w:numPr>
          <w:ilvl w:val="0"/>
          <w:numId w:val="10"/>
        </w:numPr>
        <w:rPr>
          <w:sz w:val="14"/>
          <w:szCs w:val="14"/>
        </w:rPr>
      </w:pPr>
      <w:r w:rsidRPr="00C4490E">
        <w:rPr>
          <w:sz w:val="14"/>
          <w:szCs w:val="14"/>
          <w:lang w:val="nb-NO"/>
        </w:rPr>
        <w:t>Eventuelle gjenstander du i henhold til vilkårene i lisensavtalen ikke har tillatelse til å lagre.</w:t>
      </w:r>
    </w:p>
    <w:p w14:paraId="605518C2" w14:textId="77777777" w:rsidR="00494956" w:rsidRPr="00C4490E" w:rsidRDefault="00494956" w:rsidP="00494956">
      <w:pPr>
        <w:pStyle w:val="Bodysmall"/>
        <w:rPr>
          <w:sz w:val="14"/>
          <w:szCs w:val="14"/>
        </w:rPr>
      </w:pPr>
    </w:p>
    <w:p w14:paraId="3BA3B360" w14:textId="77777777" w:rsidR="00494956" w:rsidRPr="00C4490E" w:rsidRDefault="005B12D6" w:rsidP="00494956">
      <w:pPr>
        <w:pStyle w:val="Bodysmall"/>
        <w:numPr>
          <w:ilvl w:val="0"/>
          <w:numId w:val="10"/>
        </w:numPr>
        <w:rPr>
          <w:sz w:val="14"/>
          <w:szCs w:val="14"/>
        </w:rPr>
      </w:pPr>
      <w:r w:rsidRPr="00C4490E">
        <w:rPr>
          <w:sz w:val="14"/>
          <w:szCs w:val="14"/>
          <w:lang w:val="nb-NO"/>
        </w:rPr>
        <w:t>Enhver skade som følge av krig, invasjon, fiendtlige handlinger fra andre land (uansett om det er erklært krig eller ikke), borgerkrig, opprør, revolusjon, militærkupp, urettmessig maktovertakelse eller beslagleggelse, nasjonalisering, rekvirering eller ødeleggelse av eller skade på eiendeler påført av eller etter ordre fra en regjering eller offentlig eller lokal myndighet.</w:t>
      </w:r>
    </w:p>
    <w:p w14:paraId="12254F1B" w14:textId="77777777" w:rsidR="00494956" w:rsidRPr="00C4490E" w:rsidRDefault="00494956" w:rsidP="00494956">
      <w:pPr>
        <w:pStyle w:val="Bodysmall"/>
        <w:rPr>
          <w:sz w:val="14"/>
          <w:szCs w:val="14"/>
        </w:rPr>
      </w:pPr>
    </w:p>
    <w:p w14:paraId="3C58817F" w14:textId="77777777" w:rsidR="00E83667" w:rsidRPr="00491916" w:rsidRDefault="005B12D6" w:rsidP="001769B6">
      <w:pPr>
        <w:pStyle w:val="Bodysmall"/>
        <w:numPr>
          <w:ilvl w:val="0"/>
          <w:numId w:val="10"/>
        </w:numPr>
        <w:rPr>
          <w:sz w:val="14"/>
          <w:szCs w:val="14"/>
          <w:lang w:val="fr-FR"/>
        </w:rPr>
      </w:pPr>
      <w:r w:rsidRPr="00C4490E">
        <w:rPr>
          <w:sz w:val="14"/>
          <w:szCs w:val="14"/>
          <w:lang w:val="nb-NO"/>
        </w:rPr>
        <w:t>Følgetap eller indirekte tap som følge eller konsekvens av tap eller skade.</w:t>
      </w:r>
    </w:p>
    <w:p w14:paraId="2A6CB1F1" w14:textId="77777777" w:rsidR="00494956" w:rsidRPr="00491916" w:rsidRDefault="00494956" w:rsidP="00494956">
      <w:pPr>
        <w:pStyle w:val="Bodysmall"/>
        <w:rPr>
          <w:sz w:val="14"/>
          <w:szCs w:val="14"/>
          <w:lang w:val="fr-FR"/>
        </w:rPr>
      </w:pPr>
    </w:p>
    <w:p w14:paraId="26F324FF" w14:textId="77777777" w:rsidR="00E83667" w:rsidRPr="00491916" w:rsidRDefault="005B12D6" w:rsidP="001769B6">
      <w:pPr>
        <w:pStyle w:val="Bodysmall"/>
        <w:numPr>
          <w:ilvl w:val="0"/>
          <w:numId w:val="10"/>
        </w:numPr>
        <w:rPr>
          <w:sz w:val="14"/>
          <w:szCs w:val="14"/>
          <w:lang w:val="fr-FR"/>
        </w:rPr>
      </w:pPr>
      <w:r w:rsidRPr="00C4490E">
        <w:rPr>
          <w:sz w:val="14"/>
          <w:szCs w:val="14"/>
          <w:lang w:val="nb-NO"/>
        </w:rPr>
        <w:t>Tap eller skade som skyldes følgende:</w:t>
      </w:r>
    </w:p>
    <w:p w14:paraId="58DF1830" w14:textId="77777777" w:rsidR="00E83667" w:rsidRPr="00C4490E" w:rsidRDefault="005B12D6" w:rsidP="001769B6">
      <w:pPr>
        <w:pStyle w:val="Bodysmall"/>
        <w:numPr>
          <w:ilvl w:val="0"/>
          <w:numId w:val="11"/>
        </w:numPr>
        <w:rPr>
          <w:sz w:val="14"/>
          <w:szCs w:val="14"/>
        </w:rPr>
      </w:pPr>
      <w:r w:rsidRPr="00C4490E">
        <w:rPr>
          <w:sz w:val="14"/>
          <w:szCs w:val="14"/>
          <w:lang w:val="nb-NO"/>
        </w:rPr>
        <w:t>Ioniserende stråling eller forurensning ved radioaktivitet fra atombrensel, atomavfall eller fra forbrenning av atombrensel.</w:t>
      </w:r>
    </w:p>
    <w:p w14:paraId="01AFC335" w14:textId="77777777" w:rsidR="00E83667" w:rsidRPr="00C4490E" w:rsidRDefault="005B12D6" w:rsidP="001769B6">
      <w:pPr>
        <w:pStyle w:val="Bodysmall"/>
        <w:numPr>
          <w:ilvl w:val="0"/>
          <w:numId w:val="11"/>
        </w:numPr>
        <w:rPr>
          <w:sz w:val="14"/>
          <w:szCs w:val="14"/>
        </w:rPr>
      </w:pPr>
      <w:r w:rsidRPr="00C4490E">
        <w:rPr>
          <w:sz w:val="14"/>
          <w:szCs w:val="14"/>
          <w:lang w:val="nb-NO"/>
        </w:rPr>
        <w:t>Radioaktive, giftige, eksplosive eller andre farlige eller forurensende egenskaper ved atomanlegg, reaktorer eller kjernefysiske komponenter i slike anlegg.</w:t>
      </w:r>
    </w:p>
    <w:p w14:paraId="4EE06C98" w14:textId="77777777" w:rsidR="00E83667" w:rsidRPr="00C4490E" w:rsidRDefault="005B12D6" w:rsidP="001769B6">
      <w:pPr>
        <w:pStyle w:val="Bodysmall"/>
        <w:numPr>
          <w:ilvl w:val="0"/>
          <w:numId w:val="11"/>
        </w:numPr>
        <w:rPr>
          <w:sz w:val="14"/>
          <w:szCs w:val="14"/>
        </w:rPr>
      </w:pPr>
      <w:r w:rsidRPr="00C4490E">
        <w:rPr>
          <w:sz w:val="14"/>
          <w:szCs w:val="14"/>
          <w:lang w:val="nb-NO"/>
        </w:rPr>
        <w:t>Krigsvåpen basert på atomspalting, kjernefysisk fisjon og/eller fusjon eller andre lignende reaksjoner, radioaktivitet eller radioaktivt materiale.</w:t>
      </w:r>
    </w:p>
    <w:p w14:paraId="12B2E0BC" w14:textId="77777777" w:rsidR="00E83667" w:rsidRPr="00C4490E" w:rsidRDefault="005B12D6" w:rsidP="001769B6">
      <w:pPr>
        <w:pStyle w:val="Bodysmall"/>
        <w:numPr>
          <w:ilvl w:val="0"/>
          <w:numId w:val="11"/>
        </w:numPr>
        <w:rPr>
          <w:sz w:val="14"/>
          <w:szCs w:val="14"/>
        </w:rPr>
      </w:pPr>
      <w:r w:rsidRPr="00C4490E">
        <w:rPr>
          <w:sz w:val="14"/>
          <w:szCs w:val="14"/>
          <w:lang w:val="nb-NO"/>
        </w:rPr>
        <w:t>Radioaktive, giftige, eksplosive eller andre farlige eller forurensende egenskaper ved radioaktivt materiale. Dette punktet omfatter ikke radioaktive isotoper, med unntak av atombrensel, når slike isotoper fremstilles, transporteres, lagres eller brukes i landbruk eller til kommersielle, medisinske, vitenskapelige eller andre tilsvarende fredelige formål.</w:t>
      </w:r>
    </w:p>
    <w:p w14:paraId="73644AC9" w14:textId="77777777" w:rsidR="00494956" w:rsidRPr="00C4490E" w:rsidRDefault="00494956" w:rsidP="00494956">
      <w:pPr>
        <w:pStyle w:val="Bodysmall"/>
        <w:rPr>
          <w:sz w:val="14"/>
          <w:szCs w:val="14"/>
        </w:rPr>
      </w:pPr>
    </w:p>
    <w:p w14:paraId="6995ED97" w14:textId="77777777" w:rsidR="00E83667" w:rsidRPr="00C4490E" w:rsidRDefault="005B12D6" w:rsidP="001769B6">
      <w:pPr>
        <w:pStyle w:val="Bodysmall"/>
        <w:numPr>
          <w:ilvl w:val="0"/>
          <w:numId w:val="10"/>
        </w:numPr>
        <w:rPr>
          <w:sz w:val="14"/>
          <w:szCs w:val="14"/>
        </w:rPr>
      </w:pPr>
      <w:r w:rsidRPr="00C4490E">
        <w:rPr>
          <w:sz w:val="14"/>
          <w:szCs w:val="14"/>
          <w:lang w:val="nb-NO"/>
        </w:rPr>
        <w:t>Tap eller skade som følge av kjemiske, biologiske, biokjemiske eller elektromagnetiske våpen. Bruk eller drift av datasystemer, dataprogrammer, datavirus eller -prosesser eller andre elektroniske systemer for å forårsake skade.</w:t>
      </w:r>
    </w:p>
    <w:p w14:paraId="37C89B57" w14:textId="77777777" w:rsidR="00494956" w:rsidRPr="00C4490E" w:rsidRDefault="00494956" w:rsidP="00494956">
      <w:pPr>
        <w:pStyle w:val="Bodysmall"/>
        <w:ind w:left="360"/>
        <w:rPr>
          <w:sz w:val="14"/>
          <w:szCs w:val="14"/>
        </w:rPr>
      </w:pPr>
    </w:p>
    <w:p w14:paraId="25FC1826" w14:textId="77777777" w:rsidR="00E83667" w:rsidRPr="00C4490E" w:rsidRDefault="005B12D6" w:rsidP="001769B6">
      <w:pPr>
        <w:pStyle w:val="Bodysmall"/>
        <w:numPr>
          <w:ilvl w:val="0"/>
          <w:numId w:val="10"/>
        </w:numPr>
        <w:rPr>
          <w:sz w:val="14"/>
          <w:szCs w:val="14"/>
        </w:rPr>
      </w:pPr>
      <w:r w:rsidRPr="00C4490E">
        <w:rPr>
          <w:sz w:val="14"/>
          <w:szCs w:val="14"/>
          <w:lang w:val="nb-NO"/>
        </w:rPr>
        <w:t>Tap av eller skade på lagrede gjenstander direkte forårsaket av trykkbølger fra fly eller andre luftfartøyer som beveger seg med lydens hastighet eller raskere.</w:t>
      </w:r>
    </w:p>
    <w:p w14:paraId="53371E7A" w14:textId="77777777" w:rsidR="00494956" w:rsidRPr="00C4490E" w:rsidRDefault="00494956" w:rsidP="00494956">
      <w:pPr>
        <w:pStyle w:val="Bodysmall"/>
        <w:rPr>
          <w:sz w:val="14"/>
          <w:szCs w:val="14"/>
        </w:rPr>
      </w:pPr>
    </w:p>
    <w:p w14:paraId="049922C3" w14:textId="77777777" w:rsidR="00E83667" w:rsidRPr="00C4490E" w:rsidRDefault="005B12D6" w:rsidP="001769B6">
      <w:pPr>
        <w:pStyle w:val="Bodysmall"/>
        <w:numPr>
          <w:ilvl w:val="0"/>
          <w:numId w:val="10"/>
        </w:numPr>
        <w:rPr>
          <w:sz w:val="14"/>
          <w:szCs w:val="14"/>
        </w:rPr>
      </w:pPr>
      <w:r w:rsidRPr="00C4490E">
        <w:rPr>
          <w:sz w:val="14"/>
          <w:szCs w:val="14"/>
          <w:lang w:val="nb-NO"/>
        </w:rPr>
        <w:t>Hvis det er tegnet en annen forsikring på tidspunktet når skaden oppstår, gjelder forsikringen vår bare i den utstrekning tap ikke kan erstattes ved hjelp av den andre forsikringen.</w:t>
      </w:r>
    </w:p>
    <w:p w14:paraId="01D750A9" w14:textId="77777777" w:rsidR="00494956" w:rsidRPr="00C4490E" w:rsidRDefault="00494956" w:rsidP="00494956">
      <w:pPr>
        <w:pStyle w:val="Bodysmall"/>
        <w:rPr>
          <w:sz w:val="14"/>
          <w:szCs w:val="14"/>
        </w:rPr>
      </w:pPr>
    </w:p>
    <w:p w14:paraId="3C3E1140" w14:textId="77777777" w:rsidR="00E83667" w:rsidRDefault="005B12D6" w:rsidP="001769B6">
      <w:pPr>
        <w:pStyle w:val="Bodysmall"/>
        <w:numPr>
          <w:ilvl w:val="0"/>
          <w:numId w:val="10"/>
        </w:numPr>
        <w:rPr>
          <w:sz w:val="14"/>
          <w:szCs w:val="14"/>
        </w:rPr>
      </w:pPr>
      <w:r w:rsidRPr="00C4490E">
        <w:rPr>
          <w:sz w:val="14"/>
          <w:szCs w:val="14"/>
          <w:lang w:val="nb-NO"/>
        </w:rPr>
        <w:t>Tap av eller skade på gjenstandene du lagrer, som er forårsaket av eller oppstår som følge av terrorhandlinger eller politisk motiverte handlinger.</w:t>
      </w:r>
    </w:p>
    <w:p w14:paraId="3428A463" w14:textId="77777777" w:rsidR="00FB1A4E" w:rsidRDefault="00FB1A4E" w:rsidP="00FB1A4E">
      <w:pPr>
        <w:pStyle w:val="ListParagraph"/>
        <w:rPr>
          <w:sz w:val="14"/>
          <w:szCs w:val="14"/>
        </w:rPr>
      </w:pPr>
    </w:p>
    <w:p w14:paraId="1637362B" w14:textId="77777777" w:rsidR="00FB1A4E" w:rsidRDefault="00FB1A4E" w:rsidP="00FB1A4E">
      <w:pPr>
        <w:pStyle w:val="ListParagraph"/>
        <w:rPr>
          <w:sz w:val="14"/>
          <w:szCs w:val="14"/>
        </w:rPr>
      </w:pPr>
    </w:p>
    <w:p w14:paraId="5F25DF0B" w14:textId="77777777" w:rsidR="00FB1A4E" w:rsidRDefault="00FB1A4E" w:rsidP="00FB1A4E">
      <w:pPr>
        <w:pStyle w:val="ListParagraph"/>
        <w:rPr>
          <w:sz w:val="14"/>
          <w:szCs w:val="14"/>
        </w:rPr>
      </w:pPr>
    </w:p>
    <w:p w14:paraId="4AEA9784" w14:textId="77777777" w:rsidR="00E83667" w:rsidRPr="00977B08" w:rsidRDefault="005B12D6">
      <w:pPr>
        <w:pStyle w:val="BodyText"/>
        <w:rPr>
          <w:rFonts w:cs="Open Sans"/>
          <w:sz w:val="14"/>
        </w:rPr>
      </w:pPr>
      <w:r>
        <w:rPr>
          <w:rFonts w:cs="Open Sans"/>
          <w:sz w:val="14"/>
          <w:lang w:val="nb-NO"/>
        </w:rPr>
        <w:t>Forsikringen vår inneholder også andre vilkår og unntak, inkludert, men ikke begrenset til, risiko knyttet til cybersikkerhet og smittsomme sykdommer. En fullstendig kopi av vilkårene er tilgjengelig ved forespørsel.</w:t>
      </w:r>
    </w:p>
    <w:sectPr w:rsidR="00E83667" w:rsidRPr="00977B08" w:rsidSect="00CE29C1">
      <w:type w:val="continuous"/>
      <w:pgSz w:w="11910" w:h="16840"/>
      <w:pgMar w:top="1560" w:right="920" w:bottom="1480" w:left="920" w:header="1020" w:footer="12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01EA68" w14:textId="77777777" w:rsidR="00AB1EC2" w:rsidRDefault="00AB1EC2">
      <w:r>
        <w:separator/>
      </w:r>
    </w:p>
  </w:endnote>
  <w:endnote w:type="continuationSeparator" w:id="0">
    <w:p w14:paraId="24AD9374" w14:textId="77777777" w:rsidR="00AB1EC2" w:rsidRDefault="00AB1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Verdana"/>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47879" w14:textId="77777777" w:rsidR="00E83667" w:rsidRDefault="005B12D6">
    <w:pPr>
      <w:pStyle w:val="BodyText"/>
      <w:spacing w:line="14" w:lineRule="auto"/>
      <w:rPr>
        <w:sz w:val="20"/>
      </w:rPr>
    </w:pPr>
    <w:r>
      <w:rPr>
        <w:noProof/>
        <w:lang w:val="en-GB" w:eastAsia="zh-CN"/>
      </w:rPr>
      <w:drawing>
        <wp:anchor distT="0" distB="0" distL="0" distR="0" simplePos="0" relativeHeight="251659264" behindDoc="1" locked="0" layoutInCell="1" allowOverlap="1" wp14:anchorId="2008CB30" wp14:editId="0C67B8E6">
          <wp:simplePos x="0" y="0"/>
          <wp:positionH relativeFrom="page">
            <wp:posOffset>647999</wp:posOffset>
          </wp:positionH>
          <wp:positionV relativeFrom="page">
            <wp:posOffset>9753600</wp:posOffset>
          </wp:positionV>
          <wp:extent cx="6260800" cy="393699"/>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cstate="print"/>
                  <a:stretch>
                    <a:fillRect/>
                  </a:stretch>
                </pic:blipFill>
                <pic:spPr>
                  <a:xfrm>
                    <a:off x="0" y="0"/>
                    <a:ext cx="6260800" cy="393699"/>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F26D35" w14:textId="77777777" w:rsidR="00AB1EC2" w:rsidRDefault="00AB1EC2">
      <w:r>
        <w:separator/>
      </w:r>
    </w:p>
  </w:footnote>
  <w:footnote w:type="continuationSeparator" w:id="0">
    <w:p w14:paraId="442357CC" w14:textId="77777777" w:rsidR="00AB1EC2" w:rsidRDefault="00AB1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708E3" w14:textId="77777777" w:rsidR="00E83667" w:rsidRDefault="005B12D6">
    <w:pPr>
      <w:pStyle w:val="BodyText"/>
      <w:spacing w:line="14" w:lineRule="auto"/>
      <w:rPr>
        <w:sz w:val="20"/>
      </w:rPr>
    </w:pPr>
    <w:r>
      <w:rPr>
        <w:noProof/>
        <w:lang w:val="en-GB" w:eastAsia="zh-CN"/>
      </w:rPr>
      <w:drawing>
        <wp:anchor distT="0" distB="0" distL="0" distR="0" simplePos="0" relativeHeight="251658240" behindDoc="1" locked="0" layoutInCell="1" allowOverlap="1" wp14:anchorId="6A51A73F" wp14:editId="598A0C5A">
          <wp:simplePos x="0" y="0"/>
          <wp:positionH relativeFrom="page">
            <wp:posOffset>6578600</wp:posOffset>
          </wp:positionH>
          <wp:positionV relativeFrom="page">
            <wp:posOffset>648000</wp:posOffset>
          </wp:positionV>
          <wp:extent cx="330200" cy="35390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cstate="print"/>
                  <a:stretch>
                    <a:fillRect/>
                  </a:stretch>
                </pic:blipFill>
                <pic:spPr>
                  <a:xfrm>
                    <a:off x="0" y="0"/>
                    <a:ext cx="330200" cy="35390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F6B5F"/>
    <w:multiLevelType w:val="hybridMultilevel"/>
    <w:tmpl w:val="FEF48766"/>
    <w:lvl w:ilvl="0" w:tplc="96E08FEC">
      <w:start w:val="1"/>
      <w:numFmt w:val="decimal"/>
      <w:pStyle w:val="Heading31Numbered"/>
      <w:lvlText w:val="%1)"/>
      <w:lvlJc w:val="left"/>
      <w:pPr>
        <w:ind w:left="360" w:hanging="360"/>
      </w:pPr>
    </w:lvl>
    <w:lvl w:ilvl="1" w:tplc="FE967336" w:tentative="1">
      <w:start w:val="1"/>
      <w:numFmt w:val="lowerLetter"/>
      <w:lvlText w:val="%2."/>
      <w:lvlJc w:val="left"/>
      <w:pPr>
        <w:ind w:left="1080" w:hanging="360"/>
      </w:pPr>
    </w:lvl>
    <w:lvl w:ilvl="2" w:tplc="6B46D108" w:tentative="1">
      <w:start w:val="1"/>
      <w:numFmt w:val="lowerRoman"/>
      <w:lvlText w:val="%3."/>
      <w:lvlJc w:val="right"/>
      <w:pPr>
        <w:ind w:left="1800" w:hanging="180"/>
      </w:pPr>
    </w:lvl>
    <w:lvl w:ilvl="3" w:tplc="9B6A9E60" w:tentative="1">
      <w:start w:val="1"/>
      <w:numFmt w:val="decimal"/>
      <w:lvlText w:val="%4."/>
      <w:lvlJc w:val="left"/>
      <w:pPr>
        <w:ind w:left="2520" w:hanging="360"/>
      </w:pPr>
    </w:lvl>
    <w:lvl w:ilvl="4" w:tplc="697C58D6" w:tentative="1">
      <w:start w:val="1"/>
      <w:numFmt w:val="lowerLetter"/>
      <w:lvlText w:val="%5."/>
      <w:lvlJc w:val="left"/>
      <w:pPr>
        <w:ind w:left="3240" w:hanging="360"/>
      </w:pPr>
    </w:lvl>
    <w:lvl w:ilvl="5" w:tplc="A0C8AC56" w:tentative="1">
      <w:start w:val="1"/>
      <w:numFmt w:val="lowerRoman"/>
      <w:lvlText w:val="%6."/>
      <w:lvlJc w:val="right"/>
      <w:pPr>
        <w:ind w:left="3960" w:hanging="180"/>
      </w:pPr>
    </w:lvl>
    <w:lvl w:ilvl="6" w:tplc="10B09EE6" w:tentative="1">
      <w:start w:val="1"/>
      <w:numFmt w:val="decimal"/>
      <w:lvlText w:val="%7."/>
      <w:lvlJc w:val="left"/>
      <w:pPr>
        <w:ind w:left="4680" w:hanging="360"/>
      </w:pPr>
    </w:lvl>
    <w:lvl w:ilvl="7" w:tplc="78E4526C" w:tentative="1">
      <w:start w:val="1"/>
      <w:numFmt w:val="lowerLetter"/>
      <w:lvlText w:val="%8."/>
      <w:lvlJc w:val="left"/>
      <w:pPr>
        <w:ind w:left="5400" w:hanging="360"/>
      </w:pPr>
    </w:lvl>
    <w:lvl w:ilvl="8" w:tplc="748EFA3C" w:tentative="1">
      <w:start w:val="1"/>
      <w:numFmt w:val="lowerRoman"/>
      <w:lvlText w:val="%9."/>
      <w:lvlJc w:val="right"/>
      <w:pPr>
        <w:ind w:left="6120" w:hanging="180"/>
      </w:pPr>
    </w:lvl>
  </w:abstractNum>
  <w:abstractNum w:abstractNumId="1" w15:restartNumberingAfterBreak="0">
    <w:nsid w:val="19395162"/>
    <w:multiLevelType w:val="hybridMultilevel"/>
    <w:tmpl w:val="3356F4A2"/>
    <w:lvl w:ilvl="0" w:tplc="E3467660">
      <w:start w:val="1"/>
      <w:numFmt w:val="decimal"/>
      <w:lvlText w:val="%1."/>
      <w:lvlJc w:val="left"/>
      <w:pPr>
        <w:ind w:left="360" w:hanging="360"/>
      </w:pPr>
    </w:lvl>
    <w:lvl w:ilvl="1" w:tplc="C3F64422" w:tentative="1">
      <w:start w:val="1"/>
      <w:numFmt w:val="lowerLetter"/>
      <w:lvlText w:val="%2."/>
      <w:lvlJc w:val="left"/>
      <w:pPr>
        <w:ind w:left="1080" w:hanging="360"/>
      </w:pPr>
    </w:lvl>
    <w:lvl w:ilvl="2" w:tplc="20363FD0" w:tentative="1">
      <w:start w:val="1"/>
      <w:numFmt w:val="lowerRoman"/>
      <w:lvlText w:val="%3."/>
      <w:lvlJc w:val="right"/>
      <w:pPr>
        <w:ind w:left="1800" w:hanging="180"/>
      </w:pPr>
    </w:lvl>
    <w:lvl w:ilvl="3" w:tplc="8D88374A" w:tentative="1">
      <w:start w:val="1"/>
      <w:numFmt w:val="decimal"/>
      <w:lvlText w:val="%4."/>
      <w:lvlJc w:val="left"/>
      <w:pPr>
        <w:ind w:left="2520" w:hanging="360"/>
      </w:pPr>
    </w:lvl>
    <w:lvl w:ilvl="4" w:tplc="A3742E0C" w:tentative="1">
      <w:start w:val="1"/>
      <w:numFmt w:val="lowerLetter"/>
      <w:lvlText w:val="%5."/>
      <w:lvlJc w:val="left"/>
      <w:pPr>
        <w:ind w:left="3240" w:hanging="360"/>
      </w:pPr>
    </w:lvl>
    <w:lvl w:ilvl="5" w:tplc="E0E2DDB4" w:tentative="1">
      <w:start w:val="1"/>
      <w:numFmt w:val="lowerRoman"/>
      <w:lvlText w:val="%6."/>
      <w:lvlJc w:val="right"/>
      <w:pPr>
        <w:ind w:left="3960" w:hanging="180"/>
      </w:pPr>
    </w:lvl>
    <w:lvl w:ilvl="6" w:tplc="FA1EE570" w:tentative="1">
      <w:start w:val="1"/>
      <w:numFmt w:val="decimal"/>
      <w:lvlText w:val="%7."/>
      <w:lvlJc w:val="left"/>
      <w:pPr>
        <w:ind w:left="4680" w:hanging="360"/>
      </w:pPr>
    </w:lvl>
    <w:lvl w:ilvl="7" w:tplc="918E575E" w:tentative="1">
      <w:start w:val="1"/>
      <w:numFmt w:val="lowerLetter"/>
      <w:lvlText w:val="%8."/>
      <w:lvlJc w:val="left"/>
      <w:pPr>
        <w:ind w:left="5400" w:hanging="360"/>
      </w:pPr>
    </w:lvl>
    <w:lvl w:ilvl="8" w:tplc="342AAB94" w:tentative="1">
      <w:start w:val="1"/>
      <w:numFmt w:val="lowerRoman"/>
      <w:lvlText w:val="%9."/>
      <w:lvlJc w:val="right"/>
      <w:pPr>
        <w:ind w:left="6120" w:hanging="180"/>
      </w:pPr>
    </w:lvl>
  </w:abstractNum>
  <w:abstractNum w:abstractNumId="2" w15:restartNumberingAfterBreak="0">
    <w:nsid w:val="23BD31DA"/>
    <w:multiLevelType w:val="hybridMultilevel"/>
    <w:tmpl w:val="6164BF2E"/>
    <w:lvl w:ilvl="0" w:tplc="479C7AAA">
      <w:start w:val="1"/>
      <w:numFmt w:val="lowerLetter"/>
      <w:lvlText w:val="%1."/>
      <w:lvlJc w:val="left"/>
      <w:pPr>
        <w:ind w:left="720" w:hanging="360"/>
      </w:pPr>
      <w:rPr>
        <w:rFonts w:hAnsi="Arial Unicode MS" w:hint="default"/>
        <w:caps w:val="0"/>
        <w:smallCaps w:val="0"/>
        <w:strike w:val="0"/>
        <w:dstrike w:val="0"/>
        <w:color w:val="000000"/>
        <w:spacing w:val="0"/>
        <w:w w:val="100"/>
        <w:kern w:val="0"/>
        <w:position w:val="0"/>
        <w:vertAlign w:val="baseline"/>
      </w:rPr>
    </w:lvl>
    <w:lvl w:ilvl="1" w:tplc="292C0620" w:tentative="1">
      <w:start w:val="1"/>
      <w:numFmt w:val="lowerLetter"/>
      <w:lvlText w:val="%2."/>
      <w:lvlJc w:val="left"/>
      <w:pPr>
        <w:ind w:left="1440" w:hanging="360"/>
      </w:pPr>
    </w:lvl>
    <w:lvl w:ilvl="2" w:tplc="32847A34" w:tentative="1">
      <w:start w:val="1"/>
      <w:numFmt w:val="lowerRoman"/>
      <w:lvlText w:val="%3."/>
      <w:lvlJc w:val="right"/>
      <w:pPr>
        <w:ind w:left="2160" w:hanging="180"/>
      </w:pPr>
    </w:lvl>
    <w:lvl w:ilvl="3" w:tplc="93024D50" w:tentative="1">
      <w:start w:val="1"/>
      <w:numFmt w:val="decimal"/>
      <w:lvlText w:val="%4."/>
      <w:lvlJc w:val="left"/>
      <w:pPr>
        <w:ind w:left="2880" w:hanging="360"/>
      </w:pPr>
    </w:lvl>
    <w:lvl w:ilvl="4" w:tplc="87C65E64" w:tentative="1">
      <w:start w:val="1"/>
      <w:numFmt w:val="lowerLetter"/>
      <w:lvlText w:val="%5."/>
      <w:lvlJc w:val="left"/>
      <w:pPr>
        <w:ind w:left="3600" w:hanging="360"/>
      </w:pPr>
    </w:lvl>
    <w:lvl w:ilvl="5" w:tplc="786426A0" w:tentative="1">
      <w:start w:val="1"/>
      <w:numFmt w:val="lowerRoman"/>
      <w:lvlText w:val="%6."/>
      <w:lvlJc w:val="right"/>
      <w:pPr>
        <w:ind w:left="4320" w:hanging="180"/>
      </w:pPr>
    </w:lvl>
    <w:lvl w:ilvl="6" w:tplc="2D903C84" w:tentative="1">
      <w:start w:val="1"/>
      <w:numFmt w:val="decimal"/>
      <w:lvlText w:val="%7."/>
      <w:lvlJc w:val="left"/>
      <w:pPr>
        <w:ind w:left="5040" w:hanging="360"/>
      </w:pPr>
    </w:lvl>
    <w:lvl w:ilvl="7" w:tplc="1FC8C32E" w:tentative="1">
      <w:start w:val="1"/>
      <w:numFmt w:val="lowerLetter"/>
      <w:lvlText w:val="%8."/>
      <w:lvlJc w:val="left"/>
      <w:pPr>
        <w:ind w:left="5760" w:hanging="360"/>
      </w:pPr>
    </w:lvl>
    <w:lvl w:ilvl="8" w:tplc="431882BC" w:tentative="1">
      <w:start w:val="1"/>
      <w:numFmt w:val="lowerRoman"/>
      <w:lvlText w:val="%9."/>
      <w:lvlJc w:val="right"/>
      <w:pPr>
        <w:ind w:left="6480" w:hanging="180"/>
      </w:pPr>
    </w:lvl>
  </w:abstractNum>
  <w:abstractNum w:abstractNumId="3" w15:restartNumberingAfterBreak="0">
    <w:nsid w:val="25282F10"/>
    <w:multiLevelType w:val="hybridMultilevel"/>
    <w:tmpl w:val="4BBE30AA"/>
    <w:numStyleLink w:val="Bullet"/>
  </w:abstractNum>
  <w:abstractNum w:abstractNumId="4" w15:restartNumberingAfterBreak="0">
    <w:nsid w:val="304A4356"/>
    <w:multiLevelType w:val="hybridMultilevel"/>
    <w:tmpl w:val="7DB4E218"/>
    <w:lvl w:ilvl="0" w:tplc="874E6582">
      <w:start w:val="1"/>
      <w:numFmt w:val="decimal"/>
      <w:pStyle w:val="Bodynumber"/>
      <w:lvlText w:val="%1."/>
      <w:lvlJc w:val="left"/>
      <w:pPr>
        <w:ind w:left="262" w:hanging="262"/>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EDA784E">
      <w:start w:val="1"/>
      <w:numFmt w:val="upperLetter"/>
      <w:lvlText w:val="%2."/>
      <w:lvlJc w:val="left"/>
      <w:pPr>
        <w:ind w:left="622" w:hanging="2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5F8F9EC">
      <w:start w:val="1"/>
      <w:numFmt w:val="upperLetter"/>
      <w:lvlText w:val="%3."/>
      <w:lvlJc w:val="left"/>
      <w:pPr>
        <w:ind w:left="982" w:hanging="2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81EA38C">
      <w:start w:val="1"/>
      <w:numFmt w:val="upperLetter"/>
      <w:lvlText w:val="%4."/>
      <w:lvlJc w:val="left"/>
      <w:pPr>
        <w:ind w:left="1342" w:hanging="2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3899E2">
      <w:start w:val="1"/>
      <w:numFmt w:val="upperLetter"/>
      <w:lvlText w:val="%5."/>
      <w:lvlJc w:val="left"/>
      <w:pPr>
        <w:ind w:left="1702" w:hanging="2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A2C60C">
      <w:start w:val="1"/>
      <w:numFmt w:val="upperLetter"/>
      <w:lvlText w:val="%6."/>
      <w:lvlJc w:val="left"/>
      <w:pPr>
        <w:ind w:left="2062" w:hanging="2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E825792">
      <w:start w:val="1"/>
      <w:numFmt w:val="upperLetter"/>
      <w:lvlText w:val="%7."/>
      <w:lvlJc w:val="left"/>
      <w:pPr>
        <w:ind w:left="2422" w:hanging="2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75A2CBE">
      <w:start w:val="1"/>
      <w:numFmt w:val="upperLetter"/>
      <w:lvlText w:val="%8."/>
      <w:lvlJc w:val="left"/>
      <w:pPr>
        <w:ind w:left="2782" w:hanging="2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332AB5A">
      <w:start w:val="1"/>
      <w:numFmt w:val="upperLetter"/>
      <w:lvlText w:val="%9."/>
      <w:lvlJc w:val="left"/>
      <w:pPr>
        <w:ind w:left="3142" w:hanging="2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408D2A1E"/>
    <w:multiLevelType w:val="hybridMultilevel"/>
    <w:tmpl w:val="D1F08376"/>
    <w:lvl w:ilvl="0" w:tplc="058897F0">
      <w:start w:val="1"/>
      <w:numFmt w:val="decimal"/>
      <w:lvlText w:val="%1."/>
      <w:lvlJc w:val="left"/>
      <w:pPr>
        <w:ind w:left="400" w:hanging="280"/>
      </w:pPr>
      <w:rPr>
        <w:rFonts w:ascii="Calibri" w:eastAsia="Calibri" w:hAnsi="Calibri" w:cs="Calibri" w:hint="default"/>
        <w:w w:val="110"/>
        <w:sz w:val="14"/>
        <w:szCs w:val="14"/>
      </w:rPr>
    </w:lvl>
    <w:lvl w:ilvl="1" w:tplc="40F0C908">
      <w:start w:val="1"/>
      <w:numFmt w:val="upperLetter"/>
      <w:lvlText w:val="%2."/>
      <w:lvlJc w:val="left"/>
      <w:pPr>
        <w:ind w:left="660" w:hanging="277"/>
      </w:pPr>
      <w:rPr>
        <w:rFonts w:ascii="Calibri" w:eastAsia="Calibri" w:hAnsi="Calibri" w:cs="Calibri" w:hint="default"/>
        <w:w w:val="108"/>
        <w:sz w:val="14"/>
        <w:szCs w:val="14"/>
      </w:rPr>
    </w:lvl>
    <w:lvl w:ilvl="2" w:tplc="B6A45076">
      <w:start w:val="1"/>
      <w:numFmt w:val="bullet"/>
      <w:lvlText w:val="•"/>
      <w:lvlJc w:val="left"/>
      <w:pPr>
        <w:ind w:left="1705" w:hanging="277"/>
      </w:pPr>
      <w:rPr>
        <w:rFonts w:hint="default"/>
      </w:rPr>
    </w:lvl>
    <w:lvl w:ilvl="3" w:tplc="45B006C4">
      <w:start w:val="1"/>
      <w:numFmt w:val="bullet"/>
      <w:lvlText w:val="•"/>
      <w:lvlJc w:val="left"/>
      <w:pPr>
        <w:ind w:left="2750" w:hanging="277"/>
      </w:pPr>
      <w:rPr>
        <w:rFonts w:hint="default"/>
      </w:rPr>
    </w:lvl>
    <w:lvl w:ilvl="4" w:tplc="F1641BE8">
      <w:start w:val="1"/>
      <w:numFmt w:val="bullet"/>
      <w:lvlText w:val="•"/>
      <w:lvlJc w:val="left"/>
      <w:pPr>
        <w:ind w:left="3795" w:hanging="277"/>
      </w:pPr>
      <w:rPr>
        <w:rFonts w:hint="default"/>
      </w:rPr>
    </w:lvl>
    <w:lvl w:ilvl="5" w:tplc="03C62E32">
      <w:start w:val="1"/>
      <w:numFmt w:val="bullet"/>
      <w:lvlText w:val="•"/>
      <w:lvlJc w:val="left"/>
      <w:pPr>
        <w:ind w:left="4840" w:hanging="277"/>
      </w:pPr>
      <w:rPr>
        <w:rFonts w:hint="default"/>
      </w:rPr>
    </w:lvl>
    <w:lvl w:ilvl="6" w:tplc="A9C68CEC">
      <w:start w:val="1"/>
      <w:numFmt w:val="bullet"/>
      <w:lvlText w:val="•"/>
      <w:lvlJc w:val="left"/>
      <w:pPr>
        <w:ind w:left="5885" w:hanging="277"/>
      </w:pPr>
      <w:rPr>
        <w:rFonts w:hint="default"/>
      </w:rPr>
    </w:lvl>
    <w:lvl w:ilvl="7" w:tplc="AA7CDCE2">
      <w:start w:val="1"/>
      <w:numFmt w:val="bullet"/>
      <w:lvlText w:val="•"/>
      <w:lvlJc w:val="left"/>
      <w:pPr>
        <w:ind w:left="6930" w:hanging="277"/>
      </w:pPr>
      <w:rPr>
        <w:rFonts w:hint="default"/>
      </w:rPr>
    </w:lvl>
    <w:lvl w:ilvl="8" w:tplc="450A0494">
      <w:start w:val="1"/>
      <w:numFmt w:val="bullet"/>
      <w:lvlText w:val="•"/>
      <w:lvlJc w:val="left"/>
      <w:pPr>
        <w:ind w:left="7975" w:hanging="277"/>
      </w:pPr>
      <w:rPr>
        <w:rFonts w:hint="default"/>
      </w:rPr>
    </w:lvl>
  </w:abstractNum>
  <w:abstractNum w:abstractNumId="6" w15:restartNumberingAfterBreak="0">
    <w:nsid w:val="47136469"/>
    <w:multiLevelType w:val="hybridMultilevel"/>
    <w:tmpl w:val="4BBE30AA"/>
    <w:styleLink w:val="Bullet"/>
    <w:lvl w:ilvl="0" w:tplc="68527C72">
      <w:start w:val="1"/>
      <w:numFmt w:val="bullet"/>
      <w:pStyle w:val="BodyBullet"/>
      <w:lvlText w:val="•"/>
      <w:lvlJc w:val="left"/>
      <w:pPr>
        <w:ind w:left="283" w:hanging="283"/>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6C06C50">
      <w:start w:val="1"/>
      <w:numFmt w:val="bullet"/>
      <w:lvlText w:val="•"/>
      <w:lvlJc w:val="left"/>
      <w:pPr>
        <w:ind w:left="311" w:hanging="131"/>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A266D8">
      <w:start w:val="1"/>
      <w:numFmt w:val="bullet"/>
      <w:lvlText w:val="•"/>
      <w:lvlJc w:val="left"/>
      <w:pPr>
        <w:ind w:left="491" w:hanging="131"/>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B3678C4">
      <w:start w:val="1"/>
      <w:numFmt w:val="bullet"/>
      <w:lvlText w:val="•"/>
      <w:lvlJc w:val="left"/>
      <w:pPr>
        <w:ind w:left="671" w:hanging="131"/>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E7408B4">
      <w:start w:val="1"/>
      <w:numFmt w:val="bullet"/>
      <w:lvlText w:val="•"/>
      <w:lvlJc w:val="left"/>
      <w:pPr>
        <w:ind w:left="851" w:hanging="131"/>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1CB3A2">
      <w:start w:val="1"/>
      <w:numFmt w:val="bullet"/>
      <w:lvlText w:val="•"/>
      <w:lvlJc w:val="left"/>
      <w:pPr>
        <w:ind w:left="1031" w:hanging="131"/>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DAE27C">
      <w:start w:val="1"/>
      <w:numFmt w:val="bullet"/>
      <w:lvlText w:val="•"/>
      <w:lvlJc w:val="left"/>
      <w:pPr>
        <w:ind w:left="1211" w:hanging="131"/>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DA16D0">
      <w:start w:val="1"/>
      <w:numFmt w:val="bullet"/>
      <w:lvlText w:val="•"/>
      <w:lvlJc w:val="left"/>
      <w:pPr>
        <w:ind w:left="1391" w:hanging="131"/>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D1AF006">
      <w:start w:val="1"/>
      <w:numFmt w:val="bullet"/>
      <w:lvlText w:val="•"/>
      <w:lvlJc w:val="left"/>
      <w:pPr>
        <w:ind w:left="1571" w:hanging="131"/>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57286ED0"/>
    <w:multiLevelType w:val="hybridMultilevel"/>
    <w:tmpl w:val="E714AEA0"/>
    <w:lvl w:ilvl="0" w:tplc="BC988340">
      <w:start w:val="1"/>
      <w:numFmt w:val="decimal"/>
      <w:lvlText w:val="%1."/>
      <w:lvlJc w:val="left"/>
      <w:pPr>
        <w:ind w:left="400" w:hanging="280"/>
      </w:pPr>
      <w:rPr>
        <w:rFonts w:ascii="Calibri" w:eastAsia="Calibri" w:hAnsi="Calibri" w:cs="Calibri" w:hint="default"/>
        <w:w w:val="110"/>
        <w:sz w:val="14"/>
        <w:szCs w:val="14"/>
      </w:rPr>
    </w:lvl>
    <w:lvl w:ilvl="1" w:tplc="9ADA03C0">
      <w:start w:val="1"/>
      <w:numFmt w:val="upperLetter"/>
      <w:lvlText w:val="%2."/>
      <w:lvlJc w:val="left"/>
      <w:pPr>
        <w:ind w:left="660" w:hanging="277"/>
      </w:pPr>
      <w:rPr>
        <w:rFonts w:ascii="Calibri" w:eastAsia="Calibri" w:hAnsi="Calibri" w:cs="Calibri" w:hint="default"/>
        <w:w w:val="108"/>
        <w:sz w:val="14"/>
        <w:szCs w:val="14"/>
      </w:rPr>
    </w:lvl>
    <w:lvl w:ilvl="2" w:tplc="1ADE3E08">
      <w:start w:val="1"/>
      <w:numFmt w:val="bullet"/>
      <w:lvlText w:val="•"/>
      <w:lvlJc w:val="left"/>
      <w:pPr>
        <w:ind w:left="1705" w:hanging="277"/>
      </w:pPr>
      <w:rPr>
        <w:rFonts w:hint="default"/>
      </w:rPr>
    </w:lvl>
    <w:lvl w:ilvl="3" w:tplc="2B78241C">
      <w:start w:val="1"/>
      <w:numFmt w:val="bullet"/>
      <w:lvlText w:val="•"/>
      <w:lvlJc w:val="left"/>
      <w:pPr>
        <w:ind w:left="2750" w:hanging="277"/>
      </w:pPr>
      <w:rPr>
        <w:rFonts w:hint="default"/>
      </w:rPr>
    </w:lvl>
    <w:lvl w:ilvl="4" w:tplc="A34ADCD4">
      <w:start w:val="1"/>
      <w:numFmt w:val="bullet"/>
      <w:lvlText w:val="•"/>
      <w:lvlJc w:val="left"/>
      <w:pPr>
        <w:ind w:left="3795" w:hanging="277"/>
      </w:pPr>
      <w:rPr>
        <w:rFonts w:hint="default"/>
      </w:rPr>
    </w:lvl>
    <w:lvl w:ilvl="5" w:tplc="335813C2">
      <w:start w:val="1"/>
      <w:numFmt w:val="bullet"/>
      <w:lvlText w:val="•"/>
      <w:lvlJc w:val="left"/>
      <w:pPr>
        <w:ind w:left="4840" w:hanging="277"/>
      </w:pPr>
      <w:rPr>
        <w:rFonts w:hint="default"/>
      </w:rPr>
    </w:lvl>
    <w:lvl w:ilvl="6" w:tplc="78F4B1DA">
      <w:start w:val="1"/>
      <w:numFmt w:val="bullet"/>
      <w:lvlText w:val="•"/>
      <w:lvlJc w:val="left"/>
      <w:pPr>
        <w:ind w:left="5885" w:hanging="277"/>
      </w:pPr>
      <w:rPr>
        <w:rFonts w:hint="default"/>
      </w:rPr>
    </w:lvl>
    <w:lvl w:ilvl="7" w:tplc="80662F50">
      <w:start w:val="1"/>
      <w:numFmt w:val="bullet"/>
      <w:lvlText w:val="•"/>
      <w:lvlJc w:val="left"/>
      <w:pPr>
        <w:ind w:left="6930" w:hanging="277"/>
      </w:pPr>
      <w:rPr>
        <w:rFonts w:hint="default"/>
      </w:rPr>
    </w:lvl>
    <w:lvl w:ilvl="8" w:tplc="798A3324">
      <w:start w:val="1"/>
      <w:numFmt w:val="bullet"/>
      <w:lvlText w:val="•"/>
      <w:lvlJc w:val="left"/>
      <w:pPr>
        <w:ind w:left="7975" w:hanging="277"/>
      </w:pPr>
      <w:rPr>
        <w:rFonts w:hint="default"/>
      </w:rPr>
    </w:lvl>
  </w:abstractNum>
  <w:abstractNum w:abstractNumId="8" w15:restartNumberingAfterBreak="0">
    <w:nsid w:val="60422067"/>
    <w:multiLevelType w:val="hybridMultilevel"/>
    <w:tmpl w:val="97ECD644"/>
    <w:lvl w:ilvl="0" w:tplc="3364CAC6">
      <w:start w:val="1"/>
      <w:numFmt w:val="bullet"/>
      <w:lvlText w:val=""/>
      <w:lvlJc w:val="left"/>
      <w:pPr>
        <w:ind w:left="720" w:hanging="360"/>
      </w:pPr>
      <w:rPr>
        <w:rFonts w:ascii="Symbol" w:hAnsi="Symbol" w:hint="default"/>
      </w:rPr>
    </w:lvl>
    <w:lvl w:ilvl="1" w:tplc="BC92AB60" w:tentative="1">
      <w:start w:val="1"/>
      <w:numFmt w:val="bullet"/>
      <w:lvlText w:val="o"/>
      <w:lvlJc w:val="left"/>
      <w:pPr>
        <w:ind w:left="1440" w:hanging="360"/>
      </w:pPr>
      <w:rPr>
        <w:rFonts w:ascii="Courier New" w:hAnsi="Courier New" w:cs="Courier New" w:hint="default"/>
      </w:rPr>
    </w:lvl>
    <w:lvl w:ilvl="2" w:tplc="033EDA22" w:tentative="1">
      <w:start w:val="1"/>
      <w:numFmt w:val="bullet"/>
      <w:lvlText w:val=""/>
      <w:lvlJc w:val="left"/>
      <w:pPr>
        <w:ind w:left="2160" w:hanging="360"/>
      </w:pPr>
      <w:rPr>
        <w:rFonts w:ascii="Wingdings" w:hAnsi="Wingdings" w:hint="default"/>
      </w:rPr>
    </w:lvl>
    <w:lvl w:ilvl="3" w:tplc="CD609704" w:tentative="1">
      <w:start w:val="1"/>
      <w:numFmt w:val="bullet"/>
      <w:lvlText w:val=""/>
      <w:lvlJc w:val="left"/>
      <w:pPr>
        <w:ind w:left="2880" w:hanging="360"/>
      </w:pPr>
      <w:rPr>
        <w:rFonts w:ascii="Symbol" w:hAnsi="Symbol" w:hint="default"/>
      </w:rPr>
    </w:lvl>
    <w:lvl w:ilvl="4" w:tplc="1534EDE4" w:tentative="1">
      <w:start w:val="1"/>
      <w:numFmt w:val="bullet"/>
      <w:lvlText w:val="o"/>
      <w:lvlJc w:val="left"/>
      <w:pPr>
        <w:ind w:left="3600" w:hanging="360"/>
      </w:pPr>
      <w:rPr>
        <w:rFonts w:ascii="Courier New" w:hAnsi="Courier New" w:cs="Courier New" w:hint="default"/>
      </w:rPr>
    </w:lvl>
    <w:lvl w:ilvl="5" w:tplc="FDC03976" w:tentative="1">
      <w:start w:val="1"/>
      <w:numFmt w:val="bullet"/>
      <w:lvlText w:val=""/>
      <w:lvlJc w:val="left"/>
      <w:pPr>
        <w:ind w:left="4320" w:hanging="360"/>
      </w:pPr>
      <w:rPr>
        <w:rFonts w:ascii="Wingdings" w:hAnsi="Wingdings" w:hint="default"/>
      </w:rPr>
    </w:lvl>
    <w:lvl w:ilvl="6" w:tplc="EF8A2350" w:tentative="1">
      <w:start w:val="1"/>
      <w:numFmt w:val="bullet"/>
      <w:lvlText w:val=""/>
      <w:lvlJc w:val="left"/>
      <w:pPr>
        <w:ind w:left="5040" w:hanging="360"/>
      </w:pPr>
      <w:rPr>
        <w:rFonts w:ascii="Symbol" w:hAnsi="Symbol" w:hint="default"/>
      </w:rPr>
    </w:lvl>
    <w:lvl w:ilvl="7" w:tplc="3EEC4C9E" w:tentative="1">
      <w:start w:val="1"/>
      <w:numFmt w:val="bullet"/>
      <w:lvlText w:val="o"/>
      <w:lvlJc w:val="left"/>
      <w:pPr>
        <w:ind w:left="5760" w:hanging="360"/>
      </w:pPr>
      <w:rPr>
        <w:rFonts w:ascii="Courier New" w:hAnsi="Courier New" w:cs="Courier New" w:hint="default"/>
      </w:rPr>
    </w:lvl>
    <w:lvl w:ilvl="8" w:tplc="B126B396" w:tentative="1">
      <w:start w:val="1"/>
      <w:numFmt w:val="bullet"/>
      <w:lvlText w:val=""/>
      <w:lvlJc w:val="left"/>
      <w:pPr>
        <w:ind w:left="6480" w:hanging="360"/>
      </w:pPr>
      <w:rPr>
        <w:rFonts w:ascii="Wingdings" w:hAnsi="Wingdings" w:hint="default"/>
      </w:rPr>
    </w:lvl>
  </w:abstractNum>
  <w:abstractNum w:abstractNumId="9" w15:restartNumberingAfterBreak="0">
    <w:nsid w:val="61E00A98"/>
    <w:multiLevelType w:val="hybridMultilevel"/>
    <w:tmpl w:val="B4B2B6EA"/>
    <w:lvl w:ilvl="0" w:tplc="75002224">
      <w:start w:val="1"/>
      <w:numFmt w:val="decimal"/>
      <w:lvlText w:val="%1."/>
      <w:lvlJc w:val="left"/>
      <w:pPr>
        <w:ind w:left="360" w:hanging="360"/>
      </w:pPr>
    </w:lvl>
    <w:lvl w:ilvl="1" w:tplc="0F6AA188" w:tentative="1">
      <w:start w:val="1"/>
      <w:numFmt w:val="lowerLetter"/>
      <w:lvlText w:val="%2."/>
      <w:lvlJc w:val="left"/>
      <w:pPr>
        <w:ind w:left="1080" w:hanging="360"/>
      </w:pPr>
    </w:lvl>
    <w:lvl w:ilvl="2" w:tplc="85D82298" w:tentative="1">
      <w:start w:val="1"/>
      <w:numFmt w:val="lowerRoman"/>
      <w:lvlText w:val="%3."/>
      <w:lvlJc w:val="right"/>
      <w:pPr>
        <w:ind w:left="1800" w:hanging="180"/>
      </w:pPr>
    </w:lvl>
    <w:lvl w:ilvl="3" w:tplc="68A87F64" w:tentative="1">
      <w:start w:val="1"/>
      <w:numFmt w:val="decimal"/>
      <w:lvlText w:val="%4."/>
      <w:lvlJc w:val="left"/>
      <w:pPr>
        <w:ind w:left="2520" w:hanging="360"/>
      </w:pPr>
    </w:lvl>
    <w:lvl w:ilvl="4" w:tplc="C74090A0" w:tentative="1">
      <w:start w:val="1"/>
      <w:numFmt w:val="lowerLetter"/>
      <w:lvlText w:val="%5."/>
      <w:lvlJc w:val="left"/>
      <w:pPr>
        <w:ind w:left="3240" w:hanging="360"/>
      </w:pPr>
    </w:lvl>
    <w:lvl w:ilvl="5" w:tplc="EA323550" w:tentative="1">
      <w:start w:val="1"/>
      <w:numFmt w:val="lowerRoman"/>
      <w:lvlText w:val="%6."/>
      <w:lvlJc w:val="right"/>
      <w:pPr>
        <w:ind w:left="3960" w:hanging="180"/>
      </w:pPr>
    </w:lvl>
    <w:lvl w:ilvl="6" w:tplc="A2868934" w:tentative="1">
      <w:start w:val="1"/>
      <w:numFmt w:val="decimal"/>
      <w:lvlText w:val="%7."/>
      <w:lvlJc w:val="left"/>
      <w:pPr>
        <w:ind w:left="4680" w:hanging="360"/>
      </w:pPr>
    </w:lvl>
    <w:lvl w:ilvl="7" w:tplc="2988CD6C" w:tentative="1">
      <w:start w:val="1"/>
      <w:numFmt w:val="lowerLetter"/>
      <w:lvlText w:val="%8."/>
      <w:lvlJc w:val="left"/>
      <w:pPr>
        <w:ind w:left="5400" w:hanging="360"/>
      </w:pPr>
    </w:lvl>
    <w:lvl w:ilvl="8" w:tplc="5BDC8C16" w:tentative="1">
      <w:start w:val="1"/>
      <w:numFmt w:val="lowerRoman"/>
      <w:lvlText w:val="%9."/>
      <w:lvlJc w:val="right"/>
      <w:pPr>
        <w:ind w:left="6120" w:hanging="180"/>
      </w:pPr>
    </w:lvl>
  </w:abstractNum>
  <w:abstractNum w:abstractNumId="10" w15:restartNumberingAfterBreak="0">
    <w:nsid w:val="64642BFB"/>
    <w:multiLevelType w:val="hybridMultilevel"/>
    <w:tmpl w:val="31D29534"/>
    <w:lvl w:ilvl="0" w:tplc="1D802ACC">
      <w:start w:val="1"/>
      <w:numFmt w:val="lowerLetter"/>
      <w:pStyle w:val="Bodyalpha"/>
      <w:lvlText w:val="%1."/>
      <w:lvlJc w:val="left"/>
      <w:pPr>
        <w:ind w:left="262" w:hanging="2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F9A2996">
      <w:start w:val="1"/>
      <w:numFmt w:val="upperLetter"/>
      <w:lvlText w:val="%2."/>
      <w:lvlJc w:val="left"/>
      <w:pPr>
        <w:ind w:left="622" w:hanging="2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496AE2A">
      <w:start w:val="1"/>
      <w:numFmt w:val="upperLetter"/>
      <w:lvlText w:val="%3."/>
      <w:lvlJc w:val="left"/>
      <w:pPr>
        <w:ind w:left="982" w:hanging="2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14E12C">
      <w:start w:val="1"/>
      <w:numFmt w:val="upperLetter"/>
      <w:lvlText w:val="%4."/>
      <w:lvlJc w:val="left"/>
      <w:pPr>
        <w:ind w:left="1342" w:hanging="2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61E1086">
      <w:start w:val="1"/>
      <w:numFmt w:val="upperLetter"/>
      <w:lvlText w:val="%5."/>
      <w:lvlJc w:val="left"/>
      <w:pPr>
        <w:ind w:left="1702" w:hanging="2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382354E">
      <w:start w:val="1"/>
      <w:numFmt w:val="upperLetter"/>
      <w:lvlText w:val="%6."/>
      <w:lvlJc w:val="left"/>
      <w:pPr>
        <w:ind w:left="2062" w:hanging="2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6C4C1D6">
      <w:start w:val="1"/>
      <w:numFmt w:val="upperLetter"/>
      <w:lvlText w:val="%7."/>
      <w:lvlJc w:val="left"/>
      <w:pPr>
        <w:ind w:left="2422" w:hanging="2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078A852">
      <w:start w:val="1"/>
      <w:numFmt w:val="upperLetter"/>
      <w:lvlText w:val="%8."/>
      <w:lvlJc w:val="left"/>
      <w:pPr>
        <w:ind w:left="2782" w:hanging="2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73C75BC">
      <w:start w:val="1"/>
      <w:numFmt w:val="upperLetter"/>
      <w:lvlText w:val="%9."/>
      <w:lvlJc w:val="left"/>
      <w:pPr>
        <w:ind w:left="3142" w:hanging="2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7C756327"/>
    <w:multiLevelType w:val="multilevel"/>
    <w:tmpl w:val="4BBE30AA"/>
    <w:numStyleLink w:val="Bullet"/>
  </w:abstractNum>
  <w:num w:numId="1">
    <w:abstractNumId w:val="7"/>
  </w:num>
  <w:num w:numId="2">
    <w:abstractNumId w:val="10"/>
  </w:num>
  <w:num w:numId="3">
    <w:abstractNumId w:val="6"/>
  </w:num>
  <w:num w:numId="4">
    <w:abstractNumId w:val="3"/>
  </w:num>
  <w:num w:numId="5">
    <w:abstractNumId w:val="8"/>
  </w:num>
  <w:num w:numId="6">
    <w:abstractNumId w:val="11"/>
  </w:num>
  <w:num w:numId="7">
    <w:abstractNumId w:val="5"/>
  </w:num>
  <w:num w:numId="8">
    <w:abstractNumId w:val="4"/>
  </w:num>
  <w:num w:numId="9">
    <w:abstractNumId w:val="0"/>
  </w:num>
  <w:num w:numId="10">
    <w:abstractNumId w:val="1"/>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hideSpellingErrors/>
  <w:hideGrammaticalErrors/>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667"/>
    <w:rsid w:val="00005111"/>
    <w:rsid w:val="00015C56"/>
    <w:rsid w:val="000449D7"/>
    <w:rsid w:val="000669C6"/>
    <w:rsid w:val="00073337"/>
    <w:rsid w:val="0008186E"/>
    <w:rsid w:val="000856B6"/>
    <w:rsid w:val="000904AC"/>
    <w:rsid w:val="000B0210"/>
    <w:rsid w:val="001317A1"/>
    <w:rsid w:val="00143106"/>
    <w:rsid w:val="00151A2D"/>
    <w:rsid w:val="001668A3"/>
    <w:rsid w:val="001769B6"/>
    <w:rsid w:val="001957DA"/>
    <w:rsid w:val="001F1EFE"/>
    <w:rsid w:val="00201483"/>
    <w:rsid w:val="0021756C"/>
    <w:rsid w:val="00222974"/>
    <w:rsid w:val="0023715D"/>
    <w:rsid w:val="00240FEB"/>
    <w:rsid w:val="00256522"/>
    <w:rsid w:val="00267F66"/>
    <w:rsid w:val="00281824"/>
    <w:rsid w:val="002B1BB3"/>
    <w:rsid w:val="002B4C87"/>
    <w:rsid w:val="002E7598"/>
    <w:rsid w:val="002F17A3"/>
    <w:rsid w:val="00310E1B"/>
    <w:rsid w:val="00311F1B"/>
    <w:rsid w:val="003277BD"/>
    <w:rsid w:val="00331667"/>
    <w:rsid w:val="003457C2"/>
    <w:rsid w:val="00345CCB"/>
    <w:rsid w:val="003549BC"/>
    <w:rsid w:val="00361042"/>
    <w:rsid w:val="003A3569"/>
    <w:rsid w:val="003C157A"/>
    <w:rsid w:val="003C4C39"/>
    <w:rsid w:val="003C6A3D"/>
    <w:rsid w:val="003D0794"/>
    <w:rsid w:val="003D292A"/>
    <w:rsid w:val="003E6510"/>
    <w:rsid w:val="003F12CA"/>
    <w:rsid w:val="004003A3"/>
    <w:rsid w:val="0043259F"/>
    <w:rsid w:val="00491916"/>
    <w:rsid w:val="00494956"/>
    <w:rsid w:val="004E6451"/>
    <w:rsid w:val="004F0F4A"/>
    <w:rsid w:val="004F3EA4"/>
    <w:rsid w:val="005140F8"/>
    <w:rsid w:val="00525623"/>
    <w:rsid w:val="0052633A"/>
    <w:rsid w:val="00530911"/>
    <w:rsid w:val="00531D55"/>
    <w:rsid w:val="00532FD3"/>
    <w:rsid w:val="005426FE"/>
    <w:rsid w:val="00547F60"/>
    <w:rsid w:val="00555FC5"/>
    <w:rsid w:val="00557935"/>
    <w:rsid w:val="005B12D6"/>
    <w:rsid w:val="005D3F43"/>
    <w:rsid w:val="005E23E2"/>
    <w:rsid w:val="00603BA6"/>
    <w:rsid w:val="00616D66"/>
    <w:rsid w:val="0062382A"/>
    <w:rsid w:val="00654DE5"/>
    <w:rsid w:val="00664A11"/>
    <w:rsid w:val="0068796A"/>
    <w:rsid w:val="006879D5"/>
    <w:rsid w:val="006C39E6"/>
    <w:rsid w:val="00704961"/>
    <w:rsid w:val="00712D6D"/>
    <w:rsid w:val="00720E61"/>
    <w:rsid w:val="007265A1"/>
    <w:rsid w:val="00731B5E"/>
    <w:rsid w:val="00757248"/>
    <w:rsid w:val="00757B37"/>
    <w:rsid w:val="007671B6"/>
    <w:rsid w:val="007929DA"/>
    <w:rsid w:val="00795EC1"/>
    <w:rsid w:val="007A7117"/>
    <w:rsid w:val="007B00AA"/>
    <w:rsid w:val="007B15D4"/>
    <w:rsid w:val="007B2C0E"/>
    <w:rsid w:val="00813058"/>
    <w:rsid w:val="00817C7C"/>
    <w:rsid w:val="00830F31"/>
    <w:rsid w:val="00846898"/>
    <w:rsid w:val="00847271"/>
    <w:rsid w:val="00855093"/>
    <w:rsid w:val="00876620"/>
    <w:rsid w:val="00877111"/>
    <w:rsid w:val="008A33CC"/>
    <w:rsid w:val="008B6D20"/>
    <w:rsid w:val="008C0F52"/>
    <w:rsid w:val="00940E79"/>
    <w:rsid w:val="00946484"/>
    <w:rsid w:val="00960243"/>
    <w:rsid w:val="00974B0E"/>
    <w:rsid w:val="00977B08"/>
    <w:rsid w:val="00983F6A"/>
    <w:rsid w:val="00A44158"/>
    <w:rsid w:val="00A74F22"/>
    <w:rsid w:val="00AB1EC2"/>
    <w:rsid w:val="00AC2F6F"/>
    <w:rsid w:val="00AD3283"/>
    <w:rsid w:val="00B148D9"/>
    <w:rsid w:val="00B15373"/>
    <w:rsid w:val="00B303F9"/>
    <w:rsid w:val="00B3482B"/>
    <w:rsid w:val="00B348B8"/>
    <w:rsid w:val="00B437CF"/>
    <w:rsid w:val="00B47860"/>
    <w:rsid w:val="00BA1B3F"/>
    <w:rsid w:val="00BD2079"/>
    <w:rsid w:val="00BE33C3"/>
    <w:rsid w:val="00C168BB"/>
    <w:rsid w:val="00C25E9F"/>
    <w:rsid w:val="00C4490E"/>
    <w:rsid w:val="00C53328"/>
    <w:rsid w:val="00C60FD7"/>
    <w:rsid w:val="00C67089"/>
    <w:rsid w:val="00C7408C"/>
    <w:rsid w:val="00C825D3"/>
    <w:rsid w:val="00C86438"/>
    <w:rsid w:val="00CA2989"/>
    <w:rsid w:val="00CB6E08"/>
    <w:rsid w:val="00CE0D19"/>
    <w:rsid w:val="00CE29C1"/>
    <w:rsid w:val="00D01DE8"/>
    <w:rsid w:val="00D21AD5"/>
    <w:rsid w:val="00D2784C"/>
    <w:rsid w:val="00D36B49"/>
    <w:rsid w:val="00D43AAA"/>
    <w:rsid w:val="00D4679D"/>
    <w:rsid w:val="00D47E43"/>
    <w:rsid w:val="00D7154A"/>
    <w:rsid w:val="00D923C2"/>
    <w:rsid w:val="00D95FC6"/>
    <w:rsid w:val="00DA2B7A"/>
    <w:rsid w:val="00DB47AE"/>
    <w:rsid w:val="00DE77B8"/>
    <w:rsid w:val="00E03643"/>
    <w:rsid w:val="00E076BF"/>
    <w:rsid w:val="00E202C2"/>
    <w:rsid w:val="00E410AD"/>
    <w:rsid w:val="00E533DC"/>
    <w:rsid w:val="00E6761E"/>
    <w:rsid w:val="00E755DB"/>
    <w:rsid w:val="00E83667"/>
    <w:rsid w:val="00EA3006"/>
    <w:rsid w:val="00EB4777"/>
    <w:rsid w:val="00ED70F2"/>
    <w:rsid w:val="00F23C66"/>
    <w:rsid w:val="00F27F01"/>
    <w:rsid w:val="00F41448"/>
    <w:rsid w:val="00F6647D"/>
    <w:rsid w:val="00F94DB1"/>
    <w:rsid w:val="00FB1A4E"/>
    <w:rsid w:val="00FD6823"/>
    <w:rsid w:val="00FF69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1D2FD"/>
  <w15:docId w15:val="{DE90ADF5-D1BD-4525-B27F-B887793A6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7C2"/>
    <w:pPr>
      <w:widowControl/>
      <w:pBdr>
        <w:top w:val="nil"/>
        <w:left w:val="nil"/>
        <w:bottom w:val="nil"/>
        <w:right w:val="nil"/>
        <w:between w:val="nil"/>
        <w:bar w:val="nil"/>
      </w:pBdr>
    </w:pPr>
    <w:rPr>
      <w:rFonts w:ascii="Times New Roman" w:eastAsia="Arial Unicode MS" w:hAnsi="Times New Roman" w:cs="Times New Roman"/>
      <w:sz w:val="24"/>
      <w:szCs w:val="24"/>
      <w:bdr w:val="nil"/>
    </w:rPr>
  </w:style>
  <w:style w:type="paragraph" w:styleId="Heading1">
    <w:name w:val="heading 1"/>
    <w:basedOn w:val="Body"/>
    <w:link w:val="Heading1Char"/>
    <w:uiPriority w:val="1"/>
    <w:qFormat/>
    <w:rsid w:val="003457C2"/>
    <w:pPr>
      <w:jc w:val="center"/>
      <w:outlineLvl w:val="0"/>
    </w:pPr>
    <w:rPr>
      <w:b/>
      <w:color w:val="A6A6A6" w:themeColor="background1" w:themeShade="A6"/>
      <w:sz w:val="36"/>
      <w:szCs w:val="36"/>
    </w:rPr>
  </w:style>
  <w:style w:type="paragraph" w:styleId="Heading2">
    <w:name w:val="heading 2"/>
    <w:basedOn w:val="Heading4"/>
    <w:link w:val="Heading2Char"/>
    <w:uiPriority w:val="1"/>
    <w:qFormat/>
    <w:rsid w:val="003457C2"/>
    <w:pPr>
      <w:outlineLvl w:val="1"/>
    </w:pPr>
    <w:rPr>
      <w:b w:val="0"/>
    </w:rPr>
  </w:style>
  <w:style w:type="paragraph" w:styleId="Heading3">
    <w:name w:val="heading 3"/>
    <w:next w:val="Body"/>
    <w:link w:val="Heading3Char"/>
    <w:uiPriority w:val="1"/>
    <w:qFormat/>
    <w:rsid w:val="003457C2"/>
    <w:pPr>
      <w:keepNext/>
      <w:widowControl/>
      <w:pBdr>
        <w:top w:val="nil"/>
        <w:left w:val="nil"/>
        <w:bottom w:val="nil"/>
        <w:right w:val="nil"/>
        <w:between w:val="nil"/>
        <w:bar w:val="nil"/>
      </w:pBdr>
      <w:spacing w:line="288" w:lineRule="auto"/>
      <w:outlineLvl w:val="2"/>
    </w:pPr>
    <w:rPr>
      <w:rFonts w:ascii="Calibri" w:eastAsia="Arial Unicode MS" w:hAnsi="Calibri" w:cs="Open Sans"/>
      <w:b/>
      <w:bCs/>
      <w:color w:val="D11F48"/>
      <w:spacing w:val="4"/>
      <w:sz w:val="32"/>
      <w:szCs w:val="32"/>
      <w:bdr w:val="nil"/>
      <w:lang w:val="en-GB"/>
    </w:rPr>
  </w:style>
  <w:style w:type="paragraph" w:styleId="Heading4">
    <w:name w:val="heading 4"/>
    <w:basedOn w:val="Normal"/>
    <w:next w:val="Normal"/>
    <w:link w:val="Heading4Char"/>
    <w:uiPriority w:val="9"/>
    <w:unhideWhenUsed/>
    <w:qFormat/>
    <w:rsid w:val="003457C2"/>
    <w:pPr>
      <w:keepNext/>
      <w:keepLines/>
      <w:spacing w:before="40"/>
      <w:outlineLvl w:val="3"/>
    </w:pPr>
    <w:rPr>
      <w:rFonts w:ascii="Calibri" w:eastAsiaTheme="majorEastAsia" w:hAnsi="Calibri" w:cstheme="majorBidi"/>
      <w:b/>
      <w:iCs/>
    </w:rPr>
  </w:style>
  <w:style w:type="paragraph" w:styleId="Heading5">
    <w:name w:val="heading 5"/>
    <w:basedOn w:val="Heading3"/>
    <w:next w:val="Normal"/>
    <w:link w:val="Heading5Char"/>
    <w:uiPriority w:val="9"/>
    <w:unhideWhenUsed/>
    <w:qFormat/>
    <w:rsid w:val="003457C2"/>
    <w:pPr>
      <w:jc w:val="center"/>
      <w:outlineLvl w:val="4"/>
    </w:pPr>
    <w:rPr>
      <w:sz w:val="46"/>
      <w:szCs w:val="46"/>
    </w:rPr>
  </w:style>
  <w:style w:type="paragraph" w:styleId="Heading6">
    <w:name w:val="heading 6"/>
    <w:basedOn w:val="Normal"/>
    <w:next w:val="Normal"/>
    <w:link w:val="Heading6Char"/>
    <w:uiPriority w:val="9"/>
    <w:unhideWhenUsed/>
    <w:rsid w:val="003457C2"/>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rsid w:val="003457C2"/>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rsid w:val="003457C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3457C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41448"/>
    <w:rPr>
      <w:rFonts w:ascii="Open Sans" w:hAnsi="Open Sans"/>
      <w:sz w:val="13"/>
      <w:szCs w:val="14"/>
    </w:rPr>
  </w:style>
  <w:style w:type="paragraph" w:styleId="ListParagraph">
    <w:name w:val="List Paragraph"/>
    <w:basedOn w:val="Normal"/>
    <w:uiPriority w:val="1"/>
    <w:qFormat/>
    <w:rsid w:val="00F41448"/>
    <w:pPr>
      <w:ind w:left="400" w:hanging="300"/>
    </w:pPr>
  </w:style>
  <w:style w:type="paragraph" w:customStyle="1" w:styleId="TableParagraph">
    <w:name w:val="Table Paragraph"/>
    <w:basedOn w:val="Normal"/>
    <w:uiPriority w:val="1"/>
    <w:qFormat/>
    <w:rsid w:val="00F41448"/>
  </w:style>
  <w:style w:type="character" w:styleId="Hyperlink">
    <w:name w:val="Hyperlink"/>
    <w:uiPriority w:val="99"/>
    <w:rsid w:val="003457C2"/>
    <w:rPr>
      <w:u w:val="single"/>
    </w:rPr>
  </w:style>
  <w:style w:type="character" w:customStyle="1" w:styleId="Heading4Char">
    <w:name w:val="Heading 4 Char"/>
    <w:basedOn w:val="DefaultParagraphFont"/>
    <w:link w:val="Heading4"/>
    <w:uiPriority w:val="9"/>
    <w:rsid w:val="003457C2"/>
    <w:rPr>
      <w:rFonts w:ascii="Calibri" w:eastAsiaTheme="majorEastAsia" w:hAnsi="Calibri" w:cstheme="majorBidi"/>
      <w:b/>
      <w:iCs/>
      <w:sz w:val="24"/>
      <w:szCs w:val="24"/>
      <w:bdr w:val="nil"/>
    </w:rPr>
  </w:style>
  <w:style w:type="character" w:customStyle="1" w:styleId="Heading5Char">
    <w:name w:val="Heading 5 Char"/>
    <w:basedOn w:val="DefaultParagraphFont"/>
    <w:link w:val="Heading5"/>
    <w:uiPriority w:val="9"/>
    <w:rsid w:val="003457C2"/>
    <w:rPr>
      <w:rFonts w:ascii="Calibri" w:eastAsia="Arial Unicode MS" w:hAnsi="Calibri" w:cs="Open Sans"/>
      <w:b/>
      <w:bCs/>
      <w:color w:val="D11F48"/>
      <w:spacing w:val="4"/>
      <w:sz w:val="46"/>
      <w:szCs w:val="46"/>
      <w:bdr w:val="nil"/>
      <w:lang w:val="en-GB"/>
    </w:rPr>
  </w:style>
  <w:style w:type="character" w:customStyle="1" w:styleId="Heading6Char">
    <w:name w:val="Heading 6 Char"/>
    <w:basedOn w:val="DefaultParagraphFont"/>
    <w:link w:val="Heading6"/>
    <w:uiPriority w:val="9"/>
    <w:rsid w:val="003457C2"/>
    <w:rPr>
      <w:rFonts w:asciiTheme="majorHAnsi" w:eastAsiaTheme="majorEastAsia" w:hAnsiTheme="majorHAnsi" w:cstheme="majorBidi"/>
      <w:color w:val="243F60" w:themeColor="accent1" w:themeShade="7F"/>
      <w:sz w:val="24"/>
      <w:szCs w:val="24"/>
      <w:bdr w:val="nil"/>
    </w:rPr>
  </w:style>
  <w:style w:type="character" w:customStyle="1" w:styleId="Heading7Char">
    <w:name w:val="Heading 7 Char"/>
    <w:basedOn w:val="DefaultParagraphFont"/>
    <w:link w:val="Heading7"/>
    <w:uiPriority w:val="9"/>
    <w:rsid w:val="003457C2"/>
    <w:rPr>
      <w:rFonts w:asciiTheme="majorHAnsi" w:eastAsiaTheme="majorEastAsia" w:hAnsiTheme="majorHAnsi" w:cstheme="majorBidi"/>
      <w:i/>
      <w:iCs/>
      <w:color w:val="243F60" w:themeColor="accent1" w:themeShade="7F"/>
      <w:sz w:val="24"/>
      <w:szCs w:val="24"/>
      <w:bdr w:val="nil"/>
    </w:rPr>
  </w:style>
  <w:style w:type="character" w:customStyle="1" w:styleId="Heading8Char">
    <w:name w:val="Heading 8 Char"/>
    <w:basedOn w:val="DefaultParagraphFont"/>
    <w:link w:val="Heading8"/>
    <w:uiPriority w:val="9"/>
    <w:rsid w:val="003457C2"/>
    <w:rPr>
      <w:rFonts w:asciiTheme="majorHAnsi" w:eastAsiaTheme="majorEastAsia" w:hAnsiTheme="majorHAnsi" w:cstheme="majorBidi"/>
      <w:color w:val="272727" w:themeColor="text1" w:themeTint="D8"/>
      <w:sz w:val="21"/>
      <w:szCs w:val="21"/>
      <w:bdr w:val="nil"/>
    </w:rPr>
  </w:style>
  <w:style w:type="character" w:customStyle="1" w:styleId="Heading9Char">
    <w:name w:val="Heading 9 Char"/>
    <w:basedOn w:val="DefaultParagraphFont"/>
    <w:link w:val="Heading9"/>
    <w:uiPriority w:val="9"/>
    <w:rsid w:val="003457C2"/>
    <w:rPr>
      <w:rFonts w:asciiTheme="majorHAnsi" w:eastAsiaTheme="majorEastAsia" w:hAnsiTheme="majorHAnsi" w:cstheme="majorBidi"/>
      <w:i/>
      <w:iCs/>
      <w:color w:val="272727" w:themeColor="text1" w:themeTint="D8"/>
      <w:sz w:val="21"/>
      <w:szCs w:val="21"/>
      <w:bdr w:val="nil"/>
    </w:rPr>
  </w:style>
  <w:style w:type="paragraph" w:customStyle="1" w:styleId="Body">
    <w:name w:val="Body"/>
    <w:link w:val="BodyChar"/>
    <w:qFormat/>
    <w:rsid w:val="003457C2"/>
    <w:pPr>
      <w:widowControl/>
      <w:pBdr>
        <w:top w:val="nil"/>
        <w:left w:val="nil"/>
        <w:bottom w:val="nil"/>
        <w:right w:val="nil"/>
        <w:between w:val="nil"/>
        <w:bar w:val="nil"/>
      </w:pBdr>
      <w:spacing w:line="288" w:lineRule="auto"/>
    </w:pPr>
    <w:rPr>
      <w:rFonts w:ascii="Calibri" w:eastAsia="Arial Unicode MS" w:hAnsi="Calibri" w:cs="Open Sans"/>
      <w:color w:val="000000"/>
      <w:sz w:val="19"/>
      <w:szCs w:val="19"/>
      <w:bdr w:val="nil"/>
    </w:rPr>
  </w:style>
  <w:style w:type="character" w:customStyle="1" w:styleId="Hyperlink0">
    <w:name w:val="Hyperlink.0"/>
    <w:basedOn w:val="Hyperlink"/>
    <w:rsid w:val="003457C2"/>
    <w:rPr>
      <w:u w:val="single"/>
    </w:rPr>
  </w:style>
  <w:style w:type="paragraph" w:customStyle="1" w:styleId="BodyBold">
    <w:name w:val="Body Bold"/>
    <w:basedOn w:val="Body"/>
    <w:autoRedefine/>
    <w:qFormat/>
    <w:rsid w:val="003457C2"/>
    <w:rPr>
      <w:b/>
    </w:rPr>
  </w:style>
  <w:style w:type="paragraph" w:customStyle="1" w:styleId="BodyBoldRed">
    <w:name w:val="Body Bold Red"/>
    <w:next w:val="Body"/>
    <w:qFormat/>
    <w:rsid w:val="003457C2"/>
    <w:pPr>
      <w:keepNext/>
      <w:widowControl/>
      <w:pBdr>
        <w:top w:val="nil"/>
        <w:left w:val="nil"/>
        <w:bottom w:val="nil"/>
        <w:right w:val="nil"/>
        <w:between w:val="nil"/>
        <w:bar w:val="nil"/>
      </w:pBdr>
      <w:spacing w:line="288" w:lineRule="auto"/>
      <w:outlineLvl w:val="2"/>
    </w:pPr>
    <w:rPr>
      <w:rFonts w:ascii="Calibri" w:eastAsia="Open Sans" w:hAnsi="Calibri" w:cs="Open Sans"/>
      <w:b/>
      <w:bCs/>
      <w:color w:val="D11F48"/>
      <w:spacing w:val="3"/>
      <w:sz w:val="19"/>
      <w:szCs w:val="16"/>
      <w:bdr w:val="nil"/>
      <w:lang w:val="en-GB"/>
    </w:rPr>
  </w:style>
  <w:style w:type="numbering" w:customStyle="1" w:styleId="Bullet">
    <w:name w:val="Bullet"/>
    <w:rsid w:val="003457C2"/>
    <w:pPr>
      <w:numPr>
        <w:numId w:val="3"/>
      </w:numPr>
    </w:pPr>
  </w:style>
  <w:style w:type="paragraph" w:styleId="BalloonText">
    <w:name w:val="Balloon Text"/>
    <w:basedOn w:val="Normal"/>
    <w:link w:val="BalloonTextChar"/>
    <w:uiPriority w:val="99"/>
    <w:semiHidden/>
    <w:unhideWhenUsed/>
    <w:rsid w:val="003457C2"/>
    <w:rPr>
      <w:rFonts w:ascii="Tahoma" w:hAnsi="Tahoma" w:cs="Tahoma"/>
      <w:sz w:val="16"/>
      <w:szCs w:val="16"/>
    </w:rPr>
  </w:style>
  <w:style w:type="character" w:customStyle="1" w:styleId="BalloonTextChar">
    <w:name w:val="Balloon Text Char"/>
    <w:basedOn w:val="DefaultParagraphFont"/>
    <w:link w:val="BalloonText"/>
    <w:uiPriority w:val="99"/>
    <w:semiHidden/>
    <w:rsid w:val="003457C2"/>
    <w:rPr>
      <w:rFonts w:ascii="Tahoma" w:eastAsia="Arial Unicode MS" w:hAnsi="Tahoma" w:cs="Tahoma"/>
      <w:sz w:val="16"/>
      <w:szCs w:val="16"/>
      <w:bdr w:val="nil"/>
    </w:rPr>
  </w:style>
  <w:style w:type="paragraph" w:styleId="Header">
    <w:name w:val="header"/>
    <w:basedOn w:val="Normal"/>
    <w:link w:val="HeaderChar"/>
    <w:uiPriority w:val="99"/>
    <w:unhideWhenUsed/>
    <w:rsid w:val="003457C2"/>
    <w:pPr>
      <w:tabs>
        <w:tab w:val="center" w:pos="4513"/>
        <w:tab w:val="right" w:pos="9026"/>
      </w:tabs>
    </w:pPr>
  </w:style>
  <w:style w:type="character" w:customStyle="1" w:styleId="HeaderChar">
    <w:name w:val="Header Char"/>
    <w:basedOn w:val="DefaultParagraphFont"/>
    <w:link w:val="Header"/>
    <w:uiPriority w:val="99"/>
    <w:rsid w:val="003457C2"/>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3457C2"/>
    <w:pPr>
      <w:tabs>
        <w:tab w:val="center" w:pos="4513"/>
        <w:tab w:val="right" w:pos="9026"/>
      </w:tabs>
    </w:pPr>
  </w:style>
  <w:style w:type="character" w:customStyle="1" w:styleId="FooterChar">
    <w:name w:val="Footer Char"/>
    <w:basedOn w:val="DefaultParagraphFont"/>
    <w:link w:val="Footer"/>
    <w:uiPriority w:val="99"/>
    <w:rsid w:val="003457C2"/>
    <w:rPr>
      <w:rFonts w:ascii="Times New Roman" w:eastAsia="Arial Unicode MS" w:hAnsi="Times New Roman" w:cs="Times New Roman"/>
      <w:sz w:val="24"/>
      <w:szCs w:val="24"/>
      <w:bdr w:val="nil"/>
    </w:rPr>
  </w:style>
  <w:style w:type="paragraph" w:customStyle="1" w:styleId="BodyBullet">
    <w:name w:val="Body Bullet"/>
    <w:basedOn w:val="Body"/>
    <w:link w:val="BodyBulletChar"/>
    <w:qFormat/>
    <w:rsid w:val="003457C2"/>
    <w:pPr>
      <w:numPr>
        <w:numId w:val="6"/>
      </w:numPr>
    </w:pPr>
  </w:style>
  <w:style w:type="character" w:customStyle="1" w:styleId="Heading1Char">
    <w:name w:val="Heading 1 Char"/>
    <w:basedOn w:val="DefaultParagraphFont"/>
    <w:link w:val="Heading1"/>
    <w:uiPriority w:val="1"/>
    <w:rsid w:val="003457C2"/>
    <w:rPr>
      <w:rFonts w:ascii="Calibri" w:eastAsia="Arial Unicode MS" w:hAnsi="Calibri" w:cs="Open Sans"/>
      <w:b/>
      <w:color w:val="A6A6A6" w:themeColor="background1" w:themeShade="A6"/>
      <w:sz w:val="36"/>
      <w:szCs w:val="36"/>
      <w:bdr w:val="nil"/>
    </w:rPr>
  </w:style>
  <w:style w:type="character" w:customStyle="1" w:styleId="BodyChar">
    <w:name w:val="Body Char"/>
    <w:basedOn w:val="DefaultParagraphFont"/>
    <w:link w:val="Body"/>
    <w:rsid w:val="003457C2"/>
    <w:rPr>
      <w:rFonts w:ascii="Calibri" w:eastAsia="Arial Unicode MS" w:hAnsi="Calibri" w:cs="Open Sans"/>
      <w:color w:val="000000"/>
      <w:sz w:val="19"/>
      <w:szCs w:val="19"/>
      <w:bdr w:val="nil"/>
    </w:rPr>
  </w:style>
  <w:style w:type="character" w:customStyle="1" w:styleId="BodyBulletChar">
    <w:name w:val="Body Bullet Char"/>
    <w:basedOn w:val="BodyChar"/>
    <w:link w:val="BodyBullet"/>
    <w:rsid w:val="003457C2"/>
    <w:rPr>
      <w:rFonts w:ascii="Calibri" w:eastAsia="Arial Unicode MS" w:hAnsi="Calibri" w:cs="Open Sans"/>
      <w:color w:val="000000"/>
      <w:sz w:val="19"/>
      <w:szCs w:val="19"/>
      <w:bdr w:val="nil"/>
    </w:rPr>
  </w:style>
  <w:style w:type="character" w:customStyle="1" w:styleId="Heading2Char">
    <w:name w:val="Heading 2 Char"/>
    <w:basedOn w:val="DefaultParagraphFont"/>
    <w:link w:val="Heading2"/>
    <w:uiPriority w:val="1"/>
    <w:rsid w:val="003457C2"/>
    <w:rPr>
      <w:rFonts w:ascii="Calibri" w:eastAsiaTheme="majorEastAsia" w:hAnsi="Calibri" w:cstheme="majorBidi"/>
      <w:iCs/>
      <w:sz w:val="24"/>
      <w:szCs w:val="24"/>
      <w:bdr w:val="nil"/>
    </w:rPr>
  </w:style>
  <w:style w:type="character" w:styleId="SubtleEmphasis">
    <w:name w:val="Subtle Emphasis"/>
    <w:basedOn w:val="DefaultParagraphFont"/>
    <w:uiPriority w:val="19"/>
    <w:rsid w:val="003457C2"/>
    <w:rPr>
      <w:i/>
      <w:iCs/>
      <w:color w:val="404040" w:themeColor="text1" w:themeTint="BF"/>
    </w:rPr>
  </w:style>
  <w:style w:type="paragraph" w:customStyle="1" w:styleId="Bodyalpha">
    <w:name w:val="Body alpha"/>
    <w:basedOn w:val="Body"/>
    <w:qFormat/>
    <w:rsid w:val="003457C2"/>
    <w:pPr>
      <w:numPr>
        <w:numId w:val="2"/>
      </w:numPr>
    </w:pPr>
  </w:style>
  <w:style w:type="paragraph" w:customStyle="1" w:styleId="Bodynumber">
    <w:name w:val="Body number"/>
    <w:basedOn w:val="Bodyalpha"/>
    <w:qFormat/>
    <w:rsid w:val="003457C2"/>
    <w:pPr>
      <w:numPr>
        <w:numId w:val="8"/>
      </w:numPr>
    </w:pPr>
  </w:style>
  <w:style w:type="paragraph" w:customStyle="1" w:styleId="Bodysmall">
    <w:name w:val="Body small"/>
    <w:basedOn w:val="Body"/>
    <w:qFormat/>
    <w:rsid w:val="003457C2"/>
    <w:rPr>
      <w:sz w:val="13"/>
      <w:szCs w:val="13"/>
    </w:rPr>
  </w:style>
  <w:style w:type="paragraph" w:customStyle="1" w:styleId="Heading31Numbered">
    <w:name w:val="Heading 3.1 Numbered"/>
    <w:basedOn w:val="Heading3"/>
    <w:link w:val="Heading31NumberedChar"/>
    <w:qFormat/>
    <w:rsid w:val="003457C2"/>
    <w:pPr>
      <w:numPr>
        <w:numId w:val="9"/>
      </w:numPr>
    </w:pPr>
  </w:style>
  <w:style w:type="character" w:customStyle="1" w:styleId="Heading3Char">
    <w:name w:val="Heading 3 Char"/>
    <w:basedOn w:val="DefaultParagraphFont"/>
    <w:link w:val="Heading3"/>
    <w:uiPriority w:val="1"/>
    <w:rsid w:val="003457C2"/>
    <w:rPr>
      <w:rFonts w:ascii="Calibri" w:eastAsia="Arial Unicode MS" w:hAnsi="Calibri" w:cs="Open Sans"/>
      <w:b/>
      <w:bCs/>
      <w:color w:val="D11F48"/>
      <w:spacing w:val="4"/>
      <w:sz w:val="32"/>
      <w:szCs w:val="32"/>
      <w:bdr w:val="nil"/>
      <w:lang w:val="en-GB"/>
    </w:rPr>
  </w:style>
  <w:style w:type="character" w:customStyle="1" w:styleId="Heading31NumberedChar">
    <w:name w:val="Heading 3.1 Numbered Char"/>
    <w:basedOn w:val="Heading3Char"/>
    <w:link w:val="Heading31Numbered"/>
    <w:rsid w:val="003457C2"/>
    <w:rPr>
      <w:rFonts w:ascii="Calibri" w:eastAsia="Arial Unicode MS" w:hAnsi="Calibri" w:cs="Open Sans"/>
      <w:b/>
      <w:bCs/>
      <w:color w:val="D11F48"/>
      <w:spacing w:val="4"/>
      <w:sz w:val="32"/>
      <w:szCs w:val="32"/>
      <w:bdr w:val="nil"/>
      <w:lang w:val="en-GB"/>
    </w:rPr>
  </w:style>
  <w:style w:type="paragraph" w:styleId="Revision">
    <w:name w:val="Revision"/>
    <w:hidden/>
    <w:uiPriority w:val="99"/>
    <w:semiHidden/>
    <w:rsid w:val="003D0794"/>
    <w:pPr>
      <w:widowControl/>
    </w:pPr>
    <w:rPr>
      <w:rFonts w:ascii="Times New Roman" w:eastAsia="Arial Unicode MS" w:hAnsi="Times New Roman" w:cs="Times New Roman"/>
      <w:sz w:val="24"/>
      <w:szCs w:val="24"/>
      <w:bdr w:val="nil"/>
    </w:rPr>
  </w:style>
  <w:style w:type="paragraph" w:styleId="FootnoteText">
    <w:name w:val="footnote text"/>
    <w:basedOn w:val="Normal"/>
    <w:link w:val="FootnoteTextChar"/>
    <w:uiPriority w:val="99"/>
    <w:semiHidden/>
    <w:unhideWhenUsed/>
    <w:rsid w:val="00D47E43"/>
    <w:rPr>
      <w:sz w:val="20"/>
      <w:szCs w:val="20"/>
    </w:rPr>
  </w:style>
  <w:style w:type="character" w:customStyle="1" w:styleId="FootnoteTextChar">
    <w:name w:val="Footnote Text Char"/>
    <w:basedOn w:val="DefaultParagraphFont"/>
    <w:link w:val="FootnoteText"/>
    <w:uiPriority w:val="99"/>
    <w:semiHidden/>
    <w:rsid w:val="00D47E43"/>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D47E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68EA6-0BBD-4785-8D89-95ADE3FF3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1484</Words>
  <Characters>8465</Characters>
  <Application>Microsoft Office Word</Application>
  <DocSecurity>2</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9930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Curl Translations</dc:creator>
  <cp:keywords/>
  <dc:description/>
  <cp:lastModifiedBy>Emma Roberts</cp:lastModifiedBy>
  <cp:revision>2</cp:revision>
  <cp:lastPrinted>2023-01-30T10:24:00Z</cp:lastPrinted>
  <dcterms:created xsi:type="dcterms:W3CDTF">2025-04-30T14:24:00Z</dcterms:created>
  <dcterms:modified xsi:type="dcterms:W3CDTF">2025-04-30T14:24:00Z</dcterms:modified>
  <cp:category/>
</cp:coreProperties>
</file>